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E383A" w14:textId="77777777" w:rsidR="000529FF" w:rsidRDefault="000529FF" w:rsidP="00B41C28">
      <w:pPr>
        <w:pStyle w:val="Antrat1"/>
        <w:spacing w:before="0" w:after="0"/>
        <w:ind w:left="5670"/>
        <w:jc w:val="both"/>
        <w:rPr>
          <w:rFonts w:ascii="Arial" w:hAnsi="Arial" w:cs="Arial"/>
          <w:color w:val="auto"/>
          <w:sz w:val="22"/>
          <w:szCs w:val="22"/>
        </w:rPr>
      </w:pPr>
      <w:r w:rsidRPr="000529FF">
        <w:rPr>
          <w:rFonts w:ascii="Arial" w:hAnsi="Arial" w:cs="Arial"/>
          <w:color w:val="auto"/>
          <w:sz w:val="22"/>
          <w:szCs w:val="22"/>
        </w:rPr>
        <w:t xml:space="preserve">Atviro konkurso Specialiųjų sąlygų </w:t>
      </w:r>
    </w:p>
    <w:p w14:paraId="587CB694" w14:textId="17DF9D3F" w:rsidR="00875F59" w:rsidRDefault="000529FF" w:rsidP="00B41C28">
      <w:pPr>
        <w:pStyle w:val="Antrat1"/>
        <w:spacing w:before="0" w:after="0"/>
        <w:ind w:left="5670"/>
        <w:jc w:val="both"/>
        <w:rPr>
          <w:rFonts w:ascii="Arial" w:hAnsi="Arial" w:cs="Arial"/>
          <w:color w:val="auto"/>
          <w:sz w:val="22"/>
          <w:szCs w:val="22"/>
        </w:rPr>
      </w:pPr>
      <w:r>
        <w:rPr>
          <w:rFonts w:ascii="Arial" w:hAnsi="Arial" w:cs="Arial"/>
          <w:color w:val="auto"/>
          <w:sz w:val="22"/>
          <w:szCs w:val="22"/>
        </w:rPr>
        <w:t>1</w:t>
      </w:r>
      <w:r w:rsidRPr="000529FF">
        <w:rPr>
          <w:rFonts w:ascii="Arial" w:hAnsi="Arial" w:cs="Arial"/>
          <w:color w:val="auto"/>
          <w:sz w:val="22"/>
          <w:szCs w:val="22"/>
        </w:rPr>
        <w:t xml:space="preserve"> priedas</w:t>
      </w:r>
    </w:p>
    <w:p w14:paraId="667DEE9D" w14:textId="77777777" w:rsidR="000529FF" w:rsidRPr="000529FF" w:rsidRDefault="000529FF" w:rsidP="00B41C28"/>
    <w:p w14:paraId="3E53F41E" w14:textId="5A570C38" w:rsidR="007416DE" w:rsidRPr="00875F59" w:rsidRDefault="00875F59" w:rsidP="00B41C28">
      <w:pPr>
        <w:pStyle w:val="Antrat1"/>
        <w:spacing w:before="0" w:after="100" w:afterAutospacing="1"/>
        <w:ind w:firstLine="567"/>
        <w:jc w:val="center"/>
        <w:rPr>
          <w:rFonts w:ascii="Arial" w:hAnsi="Arial" w:cs="Arial"/>
          <w:b/>
          <w:bCs/>
          <w:color w:val="auto"/>
          <w:sz w:val="22"/>
          <w:szCs w:val="22"/>
        </w:rPr>
      </w:pPr>
      <w:r w:rsidRPr="00875F59">
        <w:rPr>
          <w:rFonts w:ascii="Arial" w:hAnsi="Arial" w:cs="Arial"/>
          <w:b/>
          <w:bCs/>
          <w:color w:val="auto"/>
          <w:sz w:val="22"/>
          <w:szCs w:val="22"/>
        </w:rPr>
        <w:t>MOBILAUS SCENOS RATO TECHNINĖ SPECIFIKACIJA</w:t>
      </w:r>
    </w:p>
    <w:p w14:paraId="4B10AA8B" w14:textId="77777777" w:rsidR="0002056B" w:rsidRPr="0037619E" w:rsidRDefault="0002056B" w:rsidP="00B41C28">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37619E">
        <w:rPr>
          <w:rFonts w:ascii="Arial" w:hAnsi="Arial" w:cs="Arial"/>
          <w:b/>
          <w:sz w:val="22"/>
          <w:szCs w:val="22"/>
        </w:rPr>
        <w:t>1. PIRKIMO OBJEKTAS</w:t>
      </w:r>
    </w:p>
    <w:p w14:paraId="7C977CB7" w14:textId="6B3A0C19" w:rsidR="004D36AD" w:rsidRPr="009564ED" w:rsidRDefault="0002056B" w:rsidP="00B41C28">
      <w:pPr>
        <w:jc w:val="both"/>
        <w:rPr>
          <w:rFonts w:ascii="Arial" w:hAnsi="Arial" w:cs="Arial"/>
          <w:sz w:val="22"/>
          <w:szCs w:val="22"/>
        </w:rPr>
      </w:pPr>
      <w:r w:rsidRPr="009564ED">
        <w:rPr>
          <w:rFonts w:ascii="Arial" w:hAnsi="Arial" w:cs="Arial"/>
          <w:sz w:val="22"/>
          <w:szCs w:val="22"/>
        </w:rPr>
        <w:t>1.1.</w:t>
      </w:r>
      <w:r w:rsidRPr="009564ED">
        <w:rPr>
          <w:rFonts w:ascii="Arial" w:hAnsi="Arial" w:cs="Arial"/>
          <w:b/>
          <w:bCs/>
          <w:sz w:val="22"/>
          <w:szCs w:val="22"/>
        </w:rPr>
        <w:t>Mobilus scenos ratas</w:t>
      </w:r>
      <w:r w:rsidR="003A2B84" w:rsidRPr="009564ED">
        <w:rPr>
          <w:rFonts w:ascii="Arial" w:hAnsi="Arial" w:cs="Arial"/>
          <w:sz w:val="22"/>
          <w:szCs w:val="22"/>
        </w:rPr>
        <w:t xml:space="preserve"> (toliau -Prekė)</w:t>
      </w:r>
      <w:r w:rsidRPr="009564ED">
        <w:rPr>
          <w:rFonts w:ascii="Arial" w:hAnsi="Arial" w:cs="Arial"/>
          <w:sz w:val="22"/>
          <w:szCs w:val="22"/>
        </w:rPr>
        <w:t xml:space="preserve">, </w:t>
      </w:r>
      <w:r w:rsidRPr="009564ED">
        <w:rPr>
          <w:rFonts w:ascii="Arial" w:eastAsia="Calibri" w:hAnsi="Arial" w:cs="Arial"/>
          <w:sz w:val="22"/>
          <w:szCs w:val="22"/>
        </w:rPr>
        <w:t>kodas pagal BVPŽ-</w:t>
      </w:r>
      <w:r w:rsidR="009469AF" w:rsidRPr="009564ED">
        <w:rPr>
          <w:rFonts w:ascii="Arial" w:eastAsia="Calibri" w:hAnsi="Arial" w:cs="Arial"/>
          <w:sz w:val="22"/>
          <w:szCs w:val="22"/>
        </w:rPr>
        <w:t>44400000-4</w:t>
      </w:r>
      <w:r w:rsidRPr="009564ED">
        <w:rPr>
          <w:rFonts w:ascii="Arial" w:eastAsia="Calibri" w:hAnsi="Arial" w:cs="Arial"/>
          <w:sz w:val="22"/>
          <w:szCs w:val="22"/>
        </w:rPr>
        <w:t>.</w:t>
      </w:r>
      <w:r w:rsidR="00067D6E" w:rsidRPr="009564ED">
        <w:rPr>
          <w:rFonts w:ascii="Arial" w:hAnsi="Arial" w:cs="Arial"/>
          <w:sz w:val="22"/>
          <w:szCs w:val="22"/>
        </w:rPr>
        <w:t xml:space="preserve"> </w:t>
      </w:r>
      <w:r w:rsidR="00AE24E8" w:rsidRPr="009564ED">
        <w:rPr>
          <w:rFonts w:ascii="Arial" w:hAnsi="Arial" w:cs="Arial"/>
          <w:b/>
          <w:bCs/>
          <w:sz w:val="22"/>
          <w:szCs w:val="22"/>
        </w:rPr>
        <w:t>Pirkimo objektas apima</w:t>
      </w:r>
      <w:r w:rsidR="00AE24E8" w:rsidRPr="009564ED">
        <w:rPr>
          <w:rFonts w:ascii="Arial" w:hAnsi="Arial" w:cs="Arial"/>
          <w:sz w:val="22"/>
          <w:szCs w:val="22"/>
        </w:rPr>
        <w:t>:</w:t>
      </w:r>
    </w:p>
    <w:p w14:paraId="7CA7D044" w14:textId="01DB6360" w:rsidR="004D36AD" w:rsidRPr="009564ED" w:rsidRDefault="00AE24E8" w:rsidP="00B41C28">
      <w:pPr>
        <w:jc w:val="both"/>
        <w:rPr>
          <w:rFonts w:ascii="Arial" w:eastAsia="Calibri" w:hAnsi="Arial" w:cs="Arial"/>
          <w:sz w:val="22"/>
          <w:szCs w:val="22"/>
        </w:rPr>
      </w:pPr>
      <w:r w:rsidRPr="009564ED">
        <w:rPr>
          <w:rFonts w:ascii="Arial" w:eastAsia="Calibri" w:hAnsi="Arial" w:cs="Arial"/>
          <w:sz w:val="22"/>
          <w:szCs w:val="22"/>
        </w:rPr>
        <w:t xml:space="preserve">1.1.1. </w:t>
      </w:r>
      <w:r w:rsidR="004D36AD" w:rsidRPr="009564ED">
        <w:rPr>
          <w:rFonts w:ascii="Arial" w:eastAsia="Calibri" w:hAnsi="Arial" w:cs="Arial"/>
          <w:sz w:val="22"/>
          <w:szCs w:val="22"/>
        </w:rPr>
        <w:t>mobilaus scenos rato, scenos rato išorinio žiedo ir konstrukcinio išlyginamojo užpildo projektavim</w:t>
      </w:r>
      <w:r w:rsidRPr="009564ED">
        <w:rPr>
          <w:rFonts w:ascii="Arial" w:eastAsia="Calibri" w:hAnsi="Arial" w:cs="Arial"/>
          <w:sz w:val="22"/>
          <w:szCs w:val="22"/>
        </w:rPr>
        <w:t>ą</w:t>
      </w:r>
      <w:r w:rsidR="004D36AD" w:rsidRPr="009564ED">
        <w:rPr>
          <w:rFonts w:ascii="Arial" w:eastAsia="Calibri" w:hAnsi="Arial" w:cs="Arial"/>
          <w:sz w:val="22"/>
          <w:szCs w:val="22"/>
        </w:rPr>
        <w:t>;</w:t>
      </w:r>
    </w:p>
    <w:p w14:paraId="4CEDC8FF" w14:textId="7E8279DA" w:rsidR="004D36AD" w:rsidRDefault="00AE24E8" w:rsidP="00B41C28">
      <w:pPr>
        <w:jc w:val="both"/>
        <w:rPr>
          <w:rFonts w:ascii="Arial" w:eastAsia="Calibri" w:hAnsi="Arial" w:cs="Arial"/>
          <w:sz w:val="22"/>
          <w:szCs w:val="22"/>
        </w:rPr>
      </w:pPr>
      <w:r w:rsidRPr="009564ED">
        <w:rPr>
          <w:rFonts w:ascii="Arial" w:eastAsia="Calibri" w:hAnsi="Arial" w:cs="Arial"/>
          <w:sz w:val="22"/>
          <w:szCs w:val="22"/>
        </w:rPr>
        <w:t xml:space="preserve">1.1.2. </w:t>
      </w:r>
      <w:r w:rsidR="004D36AD" w:rsidRPr="009564ED">
        <w:rPr>
          <w:rFonts w:ascii="Arial" w:eastAsia="Calibri" w:hAnsi="Arial" w:cs="Arial"/>
          <w:sz w:val="22"/>
          <w:szCs w:val="22"/>
        </w:rPr>
        <w:t>Scenos rato gamyb</w:t>
      </w:r>
      <w:r w:rsidRPr="009564ED">
        <w:rPr>
          <w:rFonts w:ascii="Arial" w:eastAsia="Calibri" w:hAnsi="Arial" w:cs="Arial"/>
          <w:sz w:val="22"/>
          <w:szCs w:val="22"/>
        </w:rPr>
        <w:t>ą</w:t>
      </w:r>
      <w:r w:rsidR="004D36AD" w:rsidRPr="009564ED">
        <w:rPr>
          <w:rFonts w:ascii="Arial" w:eastAsia="Calibri" w:hAnsi="Arial" w:cs="Arial"/>
          <w:sz w:val="22"/>
          <w:szCs w:val="22"/>
        </w:rPr>
        <w:t>;</w:t>
      </w:r>
    </w:p>
    <w:p w14:paraId="0FFA8C7E" w14:textId="507EAEFE" w:rsidR="00675381" w:rsidRPr="009564ED" w:rsidRDefault="00675381" w:rsidP="00B41C28">
      <w:pPr>
        <w:jc w:val="both"/>
        <w:rPr>
          <w:rFonts w:ascii="Arial" w:eastAsia="Calibri" w:hAnsi="Arial" w:cs="Arial"/>
          <w:sz w:val="22"/>
          <w:szCs w:val="22"/>
        </w:rPr>
      </w:pPr>
      <w:r>
        <w:rPr>
          <w:rFonts w:ascii="Arial" w:eastAsia="Calibri" w:hAnsi="Arial" w:cs="Arial"/>
          <w:sz w:val="22"/>
          <w:szCs w:val="22"/>
        </w:rPr>
        <w:t xml:space="preserve">1.1.3. </w:t>
      </w:r>
      <w:r w:rsidR="00984C42" w:rsidRPr="00984C42">
        <w:rPr>
          <w:rFonts w:ascii="Arial" w:eastAsia="Calibri" w:hAnsi="Arial" w:cs="Arial"/>
          <w:sz w:val="22"/>
          <w:szCs w:val="22"/>
        </w:rPr>
        <w:t>Scenos rato valdymo sistem</w:t>
      </w:r>
      <w:r w:rsidR="001F299F">
        <w:rPr>
          <w:rFonts w:ascii="Arial" w:eastAsia="Calibri" w:hAnsi="Arial" w:cs="Arial"/>
          <w:sz w:val="22"/>
          <w:szCs w:val="22"/>
        </w:rPr>
        <w:t>ą</w:t>
      </w:r>
      <w:r w:rsidR="00984C42" w:rsidRPr="00984C42">
        <w:rPr>
          <w:rFonts w:ascii="Arial" w:eastAsia="Calibri" w:hAnsi="Arial" w:cs="Arial"/>
          <w:sz w:val="22"/>
          <w:szCs w:val="22"/>
        </w:rPr>
        <w:t xml:space="preserve"> ir jos diegim</w:t>
      </w:r>
      <w:r w:rsidR="001F299F">
        <w:rPr>
          <w:rFonts w:ascii="Arial" w:eastAsia="Calibri" w:hAnsi="Arial" w:cs="Arial"/>
          <w:sz w:val="22"/>
          <w:szCs w:val="22"/>
        </w:rPr>
        <w:t>ą</w:t>
      </w:r>
      <w:r w:rsidR="00984C42">
        <w:rPr>
          <w:rFonts w:ascii="Arial" w:eastAsia="Calibri" w:hAnsi="Arial" w:cs="Arial"/>
          <w:sz w:val="22"/>
          <w:szCs w:val="22"/>
        </w:rPr>
        <w:t>;</w:t>
      </w:r>
    </w:p>
    <w:p w14:paraId="5944C80F" w14:textId="15C8DAC3" w:rsidR="004D36AD" w:rsidRPr="009564ED" w:rsidRDefault="00AE24E8" w:rsidP="00B41C28">
      <w:pPr>
        <w:jc w:val="both"/>
        <w:rPr>
          <w:rFonts w:ascii="Arial" w:eastAsia="Calibri" w:hAnsi="Arial" w:cs="Arial"/>
          <w:sz w:val="22"/>
          <w:szCs w:val="22"/>
        </w:rPr>
      </w:pPr>
      <w:r w:rsidRPr="009564ED">
        <w:rPr>
          <w:rFonts w:ascii="Arial" w:eastAsia="Calibri" w:hAnsi="Arial" w:cs="Arial"/>
          <w:sz w:val="22"/>
          <w:szCs w:val="22"/>
        </w:rPr>
        <w:t>1.1.</w:t>
      </w:r>
      <w:r w:rsidR="00984C42">
        <w:rPr>
          <w:rFonts w:ascii="Arial" w:eastAsia="Calibri" w:hAnsi="Arial" w:cs="Arial"/>
          <w:sz w:val="22"/>
          <w:szCs w:val="22"/>
        </w:rPr>
        <w:t>4</w:t>
      </w:r>
      <w:r w:rsidRPr="009564ED">
        <w:rPr>
          <w:rFonts w:ascii="Arial" w:eastAsia="Calibri" w:hAnsi="Arial" w:cs="Arial"/>
          <w:sz w:val="22"/>
          <w:szCs w:val="22"/>
        </w:rPr>
        <w:t xml:space="preserve">. </w:t>
      </w:r>
      <w:r w:rsidR="00984C42" w:rsidRPr="00984C42">
        <w:rPr>
          <w:rFonts w:ascii="Arial" w:eastAsia="Calibri" w:hAnsi="Arial" w:cs="Arial"/>
          <w:sz w:val="22"/>
          <w:szCs w:val="22"/>
        </w:rPr>
        <w:t>Scenos rato ir jo valdymo sistemos suderinim</w:t>
      </w:r>
      <w:r w:rsidR="001F299F">
        <w:rPr>
          <w:rFonts w:ascii="Arial" w:eastAsia="Calibri" w:hAnsi="Arial" w:cs="Arial"/>
          <w:sz w:val="22"/>
          <w:szCs w:val="22"/>
        </w:rPr>
        <w:t>ą</w:t>
      </w:r>
      <w:r w:rsidR="00984C42" w:rsidRPr="00984C42">
        <w:rPr>
          <w:rFonts w:ascii="Arial" w:eastAsia="Calibri" w:hAnsi="Arial" w:cs="Arial"/>
          <w:sz w:val="22"/>
          <w:szCs w:val="22"/>
        </w:rPr>
        <w:t xml:space="preserve"> su esamomis valdymo sistemomis</w:t>
      </w:r>
      <w:r w:rsidRPr="009564ED">
        <w:rPr>
          <w:rFonts w:ascii="Arial" w:eastAsia="Calibri" w:hAnsi="Arial" w:cs="Arial"/>
          <w:sz w:val="22"/>
          <w:szCs w:val="22"/>
        </w:rPr>
        <w:t>;</w:t>
      </w:r>
    </w:p>
    <w:p w14:paraId="3EBBD718" w14:textId="68BF87D3" w:rsidR="004D36AD" w:rsidRPr="009564ED" w:rsidRDefault="00AE24E8" w:rsidP="00B41C28">
      <w:pPr>
        <w:jc w:val="both"/>
        <w:rPr>
          <w:rFonts w:ascii="Arial" w:eastAsia="Calibri" w:hAnsi="Arial" w:cs="Arial"/>
          <w:sz w:val="22"/>
          <w:szCs w:val="22"/>
        </w:rPr>
      </w:pPr>
      <w:r w:rsidRPr="009564ED">
        <w:rPr>
          <w:rFonts w:ascii="Arial" w:eastAsia="Calibri" w:hAnsi="Arial" w:cs="Arial"/>
          <w:sz w:val="22"/>
          <w:szCs w:val="22"/>
        </w:rPr>
        <w:t>1.1.</w:t>
      </w:r>
      <w:r w:rsidR="00984C42">
        <w:rPr>
          <w:rFonts w:ascii="Arial" w:eastAsia="Calibri" w:hAnsi="Arial" w:cs="Arial"/>
          <w:sz w:val="22"/>
          <w:szCs w:val="22"/>
        </w:rPr>
        <w:t>5</w:t>
      </w:r>
      <w:r w:rsidRPr="009564ED">
        <w:rPr>
          <w:rFonts w:ascii="Arial" w:eastAsia="Calibri" w:hAnsi="Arial" w:cs="Arial"/>
          <w:sz w:val="22"/>
          <w:szCs w:val="22"/>
        </w:rPr>
        <w:t xml:space="preserve">. </w:t>
      </w:r>
      <w:r w:rsidR="004D36AD" w:rsidRPr="009564ED">
        <w:rPr>
          <w:rFonts w:ascii="Arial" w:eastAsia="Calibri" w:hAnsi="Arial" w:cs="Arial"/>
          <w:sz w:val="22"/>
          <w:szCs w:val="22"/>
        </w:rPr>
        <w:t xml:space="preserve">Scenos rato </w:t>
      </w:r>
      <w:r w:rsidR="003400EF" w:rsidRPr="009564ED">
        <w:rPr>
          <w:rFonts w:ascii="Arial" w:eastAsia="Calibri" w:hAnsi="Arial" w:cs="Arial"/>
          <w:sz w:val="22"/>
          <w:szCs w:val="22"/>
        </w:rPr>
        <w:t>pristatym</w:t>
      </w:r>
      <w:r w:rsidR="001F299F">
        <w:rPr>
          <w:rFonts w:ascii="Arial" w:eastAsia="Calibri" w:hAnsi="Arial" w:cs="Arial"/>
          <w:sz w:val="22"/>
          <w:szCs w:val="22"/>
        </w:rPr>
        <w:t>ą</w:t>
      </w:r>
      <w:r w:rsidR="003400EF">
        <w:rPr>
          <w:rFonts w:ascii="Arial" w:eastAsia="Calibri" w:hAnsi="Arial" w:cs="Arial"/>
          <w:sz w:val="22"/>
          <w:szCs w:val="22"/>
        </w:rPr>
        <w:t xml:space="preserve"> ir sumontavim</w:t>
      </w:r>
      <w:r w:rsidR="001F299F">
        <w:rPr>
          <w:rFonts w:ascii="Arial" w:eastAsia="Calibri" w:hAnsi="Arial" w:cs="Arial"/>
          <w:sz w:val="22"/>
          <w:szCs w:val="22"/>
        </w:rPr>
        <w:t>ą</w:t>
      </w:r>
      <w:r w:rsidR="003400EF" w:rsidRPr="009564ED">
        <w:rPr>
          <w:rFonts w:ascii="Arial" w:eastAsia="Calibri" w:hAnsi="Arial" w:cs="Arial"/>
          <w:sz w:val="22"/>
          <w:szCs w:val="22"/>
        </w:rPr>
        <w:t xml:space="preserve"> </w:t>
      </w:r>
      <w:r w:rsidR="009564ED" w:rsidRPr="009564ED">
        <w:rPr>
          <w:rFonts w:ascii="Arial" w:eastAsia="Calibri" w:hAnsi="Arial" w:cs="Arial"/>
          <w:sz w:val="22"/>
          <w:szCs w:val="22"/>
        </w:rPr>
        <w:t xml:space="preserve">adresu - </w:t>
      </w:r>
      <w:r w:rsidR="004D36AD" w:rsidRPr="009564ED">
        <w:rPr>
          <w:rFonts w:ascii="Arial" w:eastAsia="Calibri" w:hAnsi="Arial" w:cs="Arial"/>
          <w:sz w:val="22"/>
          <w:szCs w:val="22"/>
        </w:rPr>
        <w:t>Gedimino pr. 4, Vilnius.</w:t>
      </w:r>
    </w:p>
    <w:p w14:paraId="6D79FD42" w14:textId="7984897F" w:rsidR="009564ED" w:rsidRPr="009564ED" w:rsidRDefault="009564ED" w:rsidP="00B41C28">
      <w:pPr>
        <w:jc w:val="both"/>
        <w:rPr>
          <w:rFonts w:ascii="Arial" w:eastAsia="Calibri" w:hAnsi="Arial" w:cs="Arial"/>
          <w:sz w:val="22"/>
          <w:szCs w:val="22"/>
        </w:rPr>
      </w:pPr>
      <w:r w:rsidRPr="009564ED">
        <w:rPr>
          <w:rFonts w:ascii="Arial" w:eastAsia="Calibri" w:hAnsi="Arial" w:cs="Arial"/>
          <w:sz w:val="22"/>
          <w:szCs w:val="22"/>
        </w:rPr>
        <w:t>1.1.</w:t>
      </w:r>
      <w:r w:rsidR="00984C42">
        <w:rPr>
          <w:rFonts w:ascii="Arial" w:eastAsia="Calibri" w:hAnsi="Arial" w:cs="Arial"/>
          <w:sz w:val="22"/>
          <w:szCs w:val="22"/>
        </w:rPr>
        <w:t>6</w:t>
      </w:r>
      <w:r w:rsidRPr="009564ED">
        <w:rPr>
          <w:rFonts w:ascii="Arial" w:eastAsia="Calibri" w:hAnsi="Arial" w:cs="Arial"/>
          <w:sz w:val="22"/>
          <w:szCs w:val="22"/>
        </w:rPr>
        <w:t>.</w:t>
      </w:r>
      <w:r w:rsidR="001F299F">
        <w:rPr>
          <w:rFonts w:ascii="Arial" w:eastAsia="Calibri" w:hAnsi="Arial" w:cs="Arial"/>
          <w:sz w:val="22"/>
          <w:szCs w:val="22"/>
        </w:rPr>
        <w:t xml:space="preserve"> P</w:t>
      </w:r>
      <w:r w:rsidRPr="009564ED">
        <w:rPr>
          <w:rFonts w:ascii="Arial" w:eastAsia="Calibri" w:hAnsi="Arial" w:cs="Arial"/>
          <w:sz w:val="22"/>
          <w:szCs w:val="22"/>
        </w:rPr>
        <w:t>ersonalo apmokymą (ne mažiau 6 darbuotojų apmokymą Perkančiosios organizacijos patalpose naudotis visomis perkamų įrenginių funkcijomis</w:t>
      </w:r>
      <w:r w:rsidR="008970E0">
        <w:rPr>
          <w:rFonts w:ascii="Arial" w:eastAsia="Calibri" w:hAnsi="Arial" w:cs="Arial"/>
          <w:sz w:val="22"/>
          <w:szCs w:val="22"/>
        </w:rPr>
        <w:t>,</w:t>
      </w:r>
      <w:r w:rsidRPr="009564ED">
        <w:rPr>
          <w:rFonts w:ascii="Arial" w:eastAsia="Calibri" w:hAnsi="Arial" w:cs="Arial"/>
          <w:sz w:val="22"/>
          <w:szCs w:val="22"/>
        </w:rPr>
        <w:t xml:space="preserve"> dėl kurių darbuotojams kils klausimų).</w:t>
      </w:r>
    </w:p>
    <w:p w14:paraId="093D2ADE" w14:textId="77777777" w:rsidR="0002056B" w:rsidRPr="009564ED" w:rsidRDefault="0002056B" w:rsidP="00B41C28">
      <w:pPr>
        <w:tabs>
          <w:tab w:val="left" w:pos="567"/>
        </w:tabs>
        <w:spacing w:before="60" w:after="60"/>
        <w:contextualSpacing/>
        <w:jc w:val="both"/>
        <w:rPr>
          <w:rStyle w:val="Stilius25"/>
          <w:rFonts w:ascii="Arial" w:hAnsi="Arial" w:cs="Arial"/>
          <w:szCs w:val="22"/>
        </w:rPr>
      </w:pPr>
      <w:r w:rsidRPr="009564ED">
        <w:rPr>
          <w:rFonts w:ascii="Arial" w:hAnsi="Arial" w:cs="Arial"/>
          <w:bCs/>
          <w:sz w:val="22"/>
          <w:szCs w:val="22"/>
        </w:rPr>
        <w:t>1.2.</w:t>
      </w:r>
      <w:r w:rsidRPr="009564ED">
        <w:rPr>
          <w:rFonts w:ascii="Arial" w:hAnsi="Arial" w:cs="Arial"/>
          <w:sz w:val="22"/>
          <w:szCs w:val="22"/>
        </w:rPr>
        <w:t xml:space="preserve"> Pirkimo objektas neskaidomas į dalis. </w:t>
      </w:r>
      <w:r w:rsidRPr="009564ED">
        <w:rPr>
          <w:rStyle w:val="Stilius25"/>
          <w:rFonts w:ascii="Arial" w:hAnsi="Arial" w:cs="Arial"/>
          <w:szCs w:val="22"/>
        </w:rPr>
        <w:t>Tiekėjas privalo pasiūlymą pateikti visai Pirkimo objekto apimčiai.</w:t>
      </w:r>
    </w:p>
    <w:p w14:paraId="0AA2376E" w14:textId="77777777" w:rsidR="0002056B" w:rsidRDefault="0002056B" w:rsidP="00B41C28">
      <w:pPr>
        <w:pStyle w:val="Betarp"/>
        <w:jc w:val="both"/>
        <w:rPr>
          <w:rFonts w:ascii="Arial" w:hAnsi="Arial" w:cs="Arial"/>
          <w:sz w:val="22"/>
          <w:szCs w:val="22"/>
        </w:rPr>
      </w:pPr>
      <w:r w:rsidRPr="0037619E">
        <w:rPr>
          <w:rFonts w:ascii="Arial" w:eastAsia="Calibri" w:hAnsi="Arial" w:cs="Arial"/>
          <w:sz w:val="22"/>
          <w:szCs w:val="22"/>
        </w:rPr>
        <w:t xml:space="preserve">1.3. Pirkimo objekto apimtys. </w:t>
      </w:r>
      <w:r w:rsidRPr="0037619E">
        <w:rPr>
          <w:rFonts w:ascii="Arial" w:hAnsi="Arial" w:cs="Arial"/>
          <w:sz w:val="22"/>
          <w:szCs w:val="22"/>
        </w:rPr>
        <w:t>Sutarties galiojimo laikotarpiu planuojamas įsigyti kiekis (apimtis):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2"/>
        <w:gridCol w:w="7490"/>
        <w:gridCol w:w="1402"/>
      </w:tblGrid>
      <w:tr w:rsidR="00E520C5" w:rsidRPr="00E520C5" w14:paraId="6C303675" w14:textId="77777777" w:rsidTr="00FF7FA9">
        <w:trPr>
          <w:trHeight w:val="113"/>
        </w:trPr>
        <w:tc>
          <w:tcPr>
            <w:tcW w:w="600" w:type="dxa"/>
            <w:shd w:val="clear" w:color="auto" w:fill="A8D08D"/>
            <w:vAlign w:val="center"/>
          </w:tcPr>
          <w:p w14:paraId="1432CE3D" w14:textId="77D505C9" w:rsidR="00E520C5" w:rsidRPr="00E520C5" w:rsidRDefault="00E520C5" w:rsidP="00B41C28">
            <w:pPr>
              <w:suppressAutoHyphens/>
              <w:autoSpaceDN w:val="0"/>
              <w:jc w:val="center"/>
              <w:rPr>
                <w:rFonts w:ascii="Arial" w:hAnsi="Arial" w:cs="Arial"/>
                <w:b/>
                <w:sz w:val="22"/>
                <w:szCs w:val="22"/>
              </w:rPr>
            </w:pPr>
            <w:r w:rsidRPr="00E520C5">
              <w:rPr>
                <w:rFonts w:ascii="Arial" w:hAnsi="Arial" w:cs="Arial"/>
                <w:b/>
                <w:sz w:val="22"/>
                <w:szCs w:val="22"/>
              </w:rPr>
              <w:t>Eil. Nr.</w:t>
            </w:r>
          </w:p>
        </w:tc>
        <w:tc>
          <w:tcPr>
            <w:tcW w:w="6058" w:type="dxa"/>
            <w:shd w:val="clear" w:color="auto" w:fill="A8D08D"/>
            <w:vAlign w:val="center"/>
          </w:tcPr>
          <w:p w14:paraId="7C1EC276" w14:textId="77777777" w:rsidR="00E520C5" w:rsidRPr="00E520C5" w:rsidRDefault="00E520C5" w:rsidP="00B41C28">
            <w:pPr>
              <w:suppressAutoHyphens/>
              <w:autoSpaceDN w:val="0"/>
              <w:jc w:val="center"/>
              <w:rPr>
                <w:rFonts w:ascii="Arial" w:hAnsi="Arial" w:cs="Arial"/>
                <w:b/>
                <w:iCs/>
                <w:sz w:val="22"/>
                <w:szCs w:val="22"/>
              </w:rPr>
            </w:pPr>
            <w:r w:rsidRPr="00E520C5">
              <w:rPr>
                <w:rFonts w:ascii="Arial" w:hAnsi="Arial" w:cs="Arial"/>
                <w:b/>
                <w:iCs/>
                <w:sz w:val="22"/>
                <w:szCs w:val="22"/>
              </w:rPr>
              <w:t>Pirkimo objektas</w:t>
            </w:r>
          </w:p>
        </w:tc>
        <w:tc>
          <w:tcPr>
            <w:tcW w:w="1134" w:type="dxa"/>
            <w:shd w:val="clear" w:color="auto" w:fill="A8D08D"/>
            <w:vAlign w:val="center"/>
          </w:tcPr>
          <w:p w14:paraId="431733EF" w14:textId="77777777" w:rsidR="00E520C5" w:rsidRPr="00E520C5" w:rsidRDefault="00E520C5" w:rsidP="00B41C28">
            <w:pPr>
              <w:suppressAutoHyphens/>
              <w:autoSpaceDN w:val="0"/>
              <w:jc w:val="center"/>
              <w:rPr>
                <w:rFonts w:ascii="Arial" w:hAnsi="Arial" w:cs="Arial"/>
                <w:b/>
                <w:bCs/>
                <w:iCs/>
                <w:sz w:val="22"/>
                <w:szCs w:val="22"/>
              </w:rPr>
            </w:pPr>
            <w:r w:rsidRPr="00E520C5">
              <w:rPr>
                <w:rFonts w:ascii="Arial" w:hAnsi="Arial" w:cs="Arial"/>
                <w:b/>
                <w:bCs/>
                <w:iCs/>
                <w:sz w:val="22"/>
                <w:szCs w:val="22"/>
              </w:rPr>
              <w:t>Kiekis</w:t>
            </w:r>
          </w:p>
        </w:tc>
      </w:tr>
      <w:tr w:rsidR="00E520C5" w:rsidRPr="00E520C5" w14:paraId="56AAEBE2" w14:textId="77777777" w:rsidTr="00FF7FA9">
        <w:trPr>
          <w:trHeight w:val="266"/>
        </w:trPr>
        <w:tc>
          <w:tcPr>
            <w:tcW w:w="600" w:type="dxa"/>
            <w:vAlign w:val="center"/>
          </w:tcPr>
          <w:p w14:paraId="10A61028" w14:textId="77777777" w:rsidR="00E520C5" w:rsidRPr="00E520C5" w:rsidRDefault="00E520C5" w:rsidP="00B41C28">
            <w:pPr>
              <w:suppressAutoHyphens/>
              <w:autoSpaceDN w:val="0"/>
              <w:jc w:val="center"/>
              <w:rPr>
                <w:rFonts w:ascii="Arial" w:hAnsi="Arial" w:cs="Arial"/>
                <w:i/>
                <w:sz w:val="22"/>
                <w:szCs w:val="22"/>
                <w:lang w:val="en-US"/>
              </w:rPr>
            </w:pPr>
            <w:r w:rsidRPr="00E520C5">
              <w:rPr>
                <w:rFonts w:ascii="Arial" w:hAnsi="Arial" w:cs="Arial"/>
                <w:i/>
                <w:sz w:val="22"/>
                <w:szCs w:val="22"/>
                <w:lang w:val="en-US"/>
              </w:rPr>
              <w:t>1</w:t>
            </w:r>
          </w:p>
        </w:tc>
        <w:tc>
          <w:tcPr>
            <w:tcW w:w="6058" w:type="dxa"/>
            <w:vAlign w:val="center"/>
          </w:tcPr>
          <w:p w14:paraId="4DC68681" w14:textId="77777777" w:rsidR="00E520C5" w:rsidRPr="00E520C5" w:rsidRDefault="00E520C5" w:rsidP="00B41C28">
            <w:pPr>
              <w:suppressAutoHyphens/>
              <w:autoSpaceDN w:val="0"/>
              <w:jc w:val="center"/>
              <w:rPr>
                <w:rFonts w:ascii="Arial" w:hAnsi="Arial" w:cs="Arial"/>
                <w:i/>
                <w:sz w:val="22"/>
                <w:szCs w:val="22"/>
              </w:rPr>
            </w:pPr>
            <w:r w:rsidRPr="00E520C5">
              <w:rPr>
                <w:rFonts w:ascii="Arial" w:hAnsi="Arial" w:cs="Arial"/>
                <w:i/>
                <w:sz w:val="22"/>
                <w:szCs w:val="22"/>
              </w:rPr>
              <w:t>2</w:t>
            </w:r>
          </w:p>
        </w:tc>
        <w:tc>
          <w:tcPr>
            <w:tcW w:w="1134" w:type="dxa"/>
            <w:vAlign w:val="center"/>
          </w:tcPr>
          <w:p w14:paraId="5422D0A3" w14:textId="77777777" w:rsidR="00E520C5" w:rsidRPr="00E520C5" w:rsidRDefault="00E520C5" w:rsidP="00B41C28">
            <w:pPr>
              <w:suppressAutoHyphens/>
              <w:autoSpaceDN w:val="0"/>
              <w:jc w:val="center"/>
              <w:rPr>
                <w:rFonts w:ascii="Arial" w:hAnsi="Arial" w:cs="Arial"/>
                <w:i/>
                <w:sz w:val="22"/>
                <w:szCs w:val="22"/>
              </w:rPr>
            </w:pPr>
            <w:r w:rsidRPr="00E520C5">
              <w:rPr>
                <w:rFonts w:ascii="Arial" w:hAnsi="Arial" w:cs="Arial"/>
                <w:i/>
                <w:sz w:val="22"/>
                <w:szCs w:val="22"/>
              </w:rPr>
              <w:t>3</w:t>
            </w:r>
          </w:p>
        </w:tc>
      </w:tr>
      <w:tr w:rsidR="00E520C5" w:rsidRPr="00E520C5" w14:paraId="09C143A8" w14:textId="77777777" w:rsidTr="00FF7FA9">
        <w:tc>
          <w:tcPr>
            <w:tcW w:w="600" w:type="dxa"/>
            <w:vAlign w:val="center"/>
          </w:tcPr>
          <w:p w14:paraId="762821CD" w14:textId="77777777" w:rsidR="00E520C5" w:rsidRPr="00E520C5" w:rsidRDefault="00E520C5" w:rsidP="00B41C28">
            <w:pPr>
              <w:suppressAutoHyphens/>
              <w:autoSpaceDN w:val="0"/>
              <w:jc w:val="center"/>
              <w:rPr>
                <w:rFonts w:ascii="Arial" w:hAnsi="Arial" w:cs="Arial"/>
                <w:bCs/>
                <w:sz w:val="22"/>
                <w:szCs w:val="22"/>
              </w:rPr>
            </w:pPr>
            <w:r w:rsidRPr="00E520C5">
              <w:rPr>
                <w:rFonts w:ascii="Arial" w:hAnsi="Arial" w:cs="Arial"/>
                <w:bCs/>
                <w:sz w:val="22"/>
                <w:szCs w:val="22"/>
              </w:rPr>
              <w:t>1.</w:t>
            </w:r>
          </w:p>
        </w:tc>
        <w:tc>
          <w:tcPr>
            <w:tcW w:w="6058" w:type="dxa"/>
            <w:vAlign w:val="center"/>
          </w:tcPr>
          <w:p w14:paraId="7CA5BA78" w14:textId="77777777" w:rsidR="00E520C5" w:rsidRPr="00E520C5" w:rsidRDefault="00E520C5" w:rsidP="00B41C28">
            <w:pPr>
              <w:rPr>
                <w:rFonts w:ascii="Arial" w:eastAsia="Calibri" w:hAnsi="Arial" w:cs="Arial"/>
                <w:sz w:val="22"/>
                <w:szCs w:val="22"/>
              </w:rPr>
            </w:pPr>
            <w:r w:rsidRPr="00E520C5">
              <w:rPr>
                <w:rFonts w:ascii="Arial" w:eastAsia="Calibri" w:hAnsi="Arial" w:cs="Arial"/>
                <w:sz w:val="22"/>
                <w:szCs w:val="22"/>
              </w:rPr>
              <w:t>Mobilus scenos ratas</w:t>
            </w:r>
          </w:p>
        </w:tc>
        <w:tc>
          <w:tcPr>
            <w:tcW w:w="1134" w:type="dxa"/>
            <w:vAlign w:val="center"/>
          </w:tcPr>
          <w:p w14:paraId="7CEF7750" w14:textId="77777777" w:rsidR="00E520C5" w:rsidRPr="00E520C5" w:rsidRDefault="00E520C5" w:rsidP="00B41C28">
            <w:pPr>
              <w:suppressAutoHyphens/>
              <w:autoSpaceDN w:val="0"/>
              <w:jc w:val="center"/>
              <w:rPr>
                <w:rFonts w:ascii="Arial" w:hAnsi="Arial" w:cs="Arial"/>
                <w:sz w:val="22"/>
                <w:szCs w:val="22"/>
              </w:rPr>
            </w:pPr>
            <w:r w:rsidRPr="00E520C5">
              <w:rPr>
                <w:rFonts w:ascii="Arial" w:hAnsi="Arial" w:cs="Arial"/>
                <w:sz w:val="22"/>
                <w:szCs w:val="22"/>
              </w:rPr>
              <w:t>1 vnt.</w:t>
            </w:r>
          </w:p>
        </w:tc>
      </w:tr>
      <w:tr w:rsidR="00E520C5" w:rsidRPr="00E520C5" w14:paraId="5202CA94" w14:textId="77777777" w:rsidTr="00FF7FA9">
        <w:tc>
          <w:tcPr>
            <w:tcW w:w="600" w:type="dxa"/>
            <w:vAlign w:val="center"/>
          </w:tcPr>
          <w:p w14:paraId="564D46CB" w14:textId="77777777" w:rsidR="00E520C5" w:rsidRPr="00E520C5" w:rsidRDefault="00E520C5" w:rsidP="00B41C28">
            <w:pPr>
              <w:suppressAutoHyphens/>
              <w:autoSpaceDN w:val="0"/>
              <w:jc w:val="center"/>
              <w:rPr>
                <w:rFonts w:ascii="Arial" w:hAnsi="Arial" w:cs="Arial"/>
                <w:bCs/>
                <w:sz w:val="22"/>
                <w:szCs w:val="22"/>
              </w:rPr>
            </w:pPr>
            <w:r w:rsidRPr="00E520C5">
              <w:rPr>
                <w:rFonts w:ascii="Arial" w:hAnsi="Arial" w:cs="Arial"/>
                <w:bCs/>
                <w:sz w:val="22"/>
                <w:szCs w:val="22"/>
              </w:rPr>
              <w:t>2</w:t>
            </w:r>
          </w:p>
        </w:tc>
        <w:tc>
          <w:tcPr>
            <w:tcW w:w="6058" w:type="dxa"/>
            <w:vAlign w:val="center"/>
          </w:tcPr>
          <w:p w14:paraId="6DA1AD83" w14:textId="0C412027" w:rsidR="00E520C5" w:rsidRPr="00E520C5" w:rsidRDefault="00E520C5" w:rsidP="00B41C28">
            <w:pPr>
              <w:rPr>
                <w:rFonts w:ascii="Arial" w:eastAsia="Calibri" w:hAnsi="Arial" w:cs="Arial"/>
                <w:sz w:val="22"/>
                <w:szCs w:val="22"/>
              </w:rPr>
            </w:pPr>
            <w:r w:rsidRPr="00E520C5">
              <w:rPr>
                <w:rFonts w:ascii="Arial" w:eastAsia="Calibri" w:hAnsi="Arial" w:cs="Arial"/>
                <w:sz w:val="22"/>
                <w:szCs w:val="22"/>
              </w:rPr>
              <w:t>Mobilaus scenos rato pristatymas</w:t>
            </w:r>
            <w:r w:rsidR="00A303D8">
              <w:rPr>
                <w:rFonts w:ascii="Arial" w:eastAsia="Calibri" w:hAnsi="Arial" w:cs="Arial"/>
                <w:sz w:val="22"/>
                <w:szCs w:val="22"/>
              </w:rPr>
              <w:t xml:space="preserve"> ir sumontavimas</w:t>
            </w:r>
            <w:r w:rsidRPr="00E520C5">
              <w:rPr>
                <w:rFonts w:ascii="Arial" w:eastAsia="Calibri" w:hAnsi="Arial" w:cs="Arial"/>
                <w:sz w:val="22"/>
                <w:szCs w:val="22"/>
              </w:rPr>
              <w:t xml:space="preserve"> </w:t>
            </w:r>
            <w:r w:rsidR="00A303D8">
              <w:rPr>
                <w:rFonts w:ascii="Arial" w:eastAsia="Calibri" w:hAnsi="Arial" w:cs="Arial"/>
                <w:sz w:val="22"/>
                <w:szCs w:val="22"/>
              </w:rPr>
              <w:t>Teatro patalpose</w:t>
            </w:r>
          </w:p>
        </w:tc>
        <w:tc>
          <w:tcPr>
            <w:tcW w:w="1134" w:type="dxa"/>
            <w:vAlign w:val="center"/>
          </w:tcPr>
          <w:p w14:paraId="6E8A7DA3" w14:textId="77777777" w:rsidR="00E520C5" w:rsidRPr="00E520C5" w:rsidRDefault="00E520C5" w:rsidP="00B41C28">
            <w:pPr>
              <w:suppressAutoHyphens/>
              <w:autoSpaceDN w:val="0"/>
              <w:jc w:val="center"/>
              <w:rPr>
                <w:rFonts w:ascii="Arial" w:hAnsi="Arial" w:cs="Arial"/>
                <w:sz w:val="22"/>
                <w:szCs w:val="22"/>
              </w:rPr>
            </w:pPr>
            <w:r w:rsidRPr="00E520C5">
              <w:rPr>
                <w:rFonts w:ascii="Arial" w:hAnsi="Arial" w:cs="Arial"/>
                <w:sz w:val="22"/>
                <w:szCs w:val="22"/>
              </w:rPr>
              <w:t>1 vnt.</w:t>
            </w:r>
          </w:p>
        </w:tc>
      </w:tr>
    </w:tbl>
    <w:p w14:paraId="0482CC0D" w14:textId="77777777" w:rsidR="00641292" w:rsidRDefault="00E069CD" w:rsidP="00B41C28">
      <w:pPr>
        <w:jc w:val="both"/>
        <w:rPr>
          <w:rFonts w:ascii="Arial" w:eastAsia="Calibri" w:hAnsi="Arial" w:cs="Arial"/>
          <w:bCs/>
          <w:sz w:val="22"/>
          <w:szCs w:val="22"/>
        </w:rPr>
      </w:pPr>
      <w:r w:rsidRPr="00E069CD">
        <w:rPr>
          <w:rFonts w:ascii="Arial" w:eastAsia="Calibri" w:hAnsi="Arial" w:cs="Arial"/>
          <w:bCs/>
          <w:sz w:val="22"/>
          <w:szCs w:val="22"/>
        </w:rPr>
        <w:t xml:space="preserve">1.4. </w:t>
      </w:r>
      <w:r w:rsidR="002C1E76">
        <w:rPr>
          <w:rFonts w:ascii="Arial" w:eastAsia="Calibri" w:hAnsi="Arial" w:cs="Arial"/>
          <w:bCs/>
          <w:sz w:val="22"/>
          <w:szCs w:val="22"/>
        </w:rPr>
        <w:t>Termina</w:t>
      </w:r>
      <w:r w:rsidR="00641292">
        <w:rPr>
          <w:rFonts w:ascii="Arial" w:eastAsia="Calibri" w:hAnsi="Arial" w:cs="Arial"/>
          <w:bCs/>
          <w:sz w:val="22"/>
          <w:szCs w:val="22"/>
        </w:rPr>
        <w:t>i:</w:t>
      </w:r>
    </w:p>
    <w:p w14:paraId="777925A3" w14:textId="3D8F8986" w:rsidR="00641292" w:rsidRDefault="00641292" w:rsidP="00B41C28">
      <w:pPr>
        <w:jc w:val="both"/>
        <w:rPr>
          <w:rFonts w:ascii="Arial" w:eastAsia="Calibri" w:hAnsi="Arial" w:cs="Arial"/>
          <w:bCs/>
          <w:sz w:val="22"/>
          <w:szCs w:val="22"/>
        </w:rPr>
      </w:pPr>
      <w:r>
        <w:rPr>
          <w:rFonts w:ascii="Arial" w:eastAsia="Calibri" w:hAnsi="Arial" w:cs="Arial"/>
          <w:bCs/>
          <w:sz w:val="22"/>
          <w:szCs w:val="22"/>
        </w:rPr>
        <w:t>1.4.1.</w:t>
      </w:r>
      <w:r w:rsidR="00EA4982">
        <w:rPr>
          <w:rFonts w:ascii="Arial" w:eastAsia="Calibri" w:hAnsi="Arial" w:cs="Arial"/>
          <w:bCs/>
          <w:sz w:val="22"/>
          <w:szCs w:val="22"/>
        </w:rPr>
        <w:t xml:space="preserve">Techninės specifikacijos 1.1.1. punkte numatytas </w:t>
      </w:r>
      <w:r w:rsidR="002C1E76" w:rsidRPr="002C1E76">
        <w:rPr>
          <w:rFonts w:ascii="Arial" w:eastAsia="Calibri" w:hAnsi="Arial" w:cs="Arial"/>
          <w:bCs/>
          <w:sz w:val="22"/>
          <w:szCs w:val="22"/>
        </w:rPr>
        <w:t xml:space="preserve">projektas turi būti pateiktas derinimui per </w:t>
      </w:r>
      <w:r w:rsidR="002C1E76">
        <w:rPr>
          <w:rFonts w:ascii="Arial" w:eastAsia="Calibri" w:hAnsi="Arial" w:cs="Arial"/>
          <w:bCs/>
          <w:sz w:val="22"/>
          <w:szCs w:val="22"/>
        </w:rPr>
        <w:t>vieną</w:t>
      </w:r>
      <w:r w:rsidR="002C1E76" w:rsidRPr="002C1E76">
        <w:rPr>
          <w:rFonts w:ascii="Arial" w:eastAsia="Calibri" w:hAnsi="Arial" w:cs="Arial"/>
          <w:bCs/>
          <w:sz w:val="22"/>
          <w:szCs w:val="22"/>
        </w:rPr>
        <w:t xml:space="preserve"> savaites nuo pirkimo-pardavimo sutarties sudarymo dienos. </w:t>
      </w:r>
    </w:p>
    <w:p w14:paraId="691D340D" w14:textId="43CEDE1F" w:rsidR="00067D6E" w:rsidRPr="00EA4982" w:rsidRDefault="00641292" w:rsidP="00B41C28">
      <w:pPr>
        <w:jc w:val="both"/>
        <w:rPr>
          <w:rFonts w:ascii="Arial" w:eastAsia="Calibri" w:hAnsi="Arial" w:cs="Arial"/>
          <w:b/>
          <w:sz w:val="22"/>
          <w:szCs w:val="22"/>
        </w:rPr>
      </w:pPr>
      <w:r>
        <w:rPr>
          <w:rFonts w:ascii="Arial" w:eastAsia="Calibri" w:hAnsi="Arial" w:cs="Arial"/>
          <w:bCs/>
          <w:sz w:val="22"/>
          <w:szCs w:val="22"/>
        </w:rPr>
        <w:t xml:space="preserve">1.4.2. </w:t>
      </w:r>
      <w:r w:rsidRPr="00EA4982">
        <w:rPr>
          <w:rFonts w:ascii="Arial" w:eastAsia="Calibri" w:hAnsi="Arial" w:cs="Arial"/>
          <w:b/>
          <w:sz w:val="22"/>
          <w:szCs w:val="22"/>
        </w:rPr>
        <w:t xml:space="preserve">Prekė turi būti pagaminta ne vėliau kaip </w:t>
      </w:r>
      <w:r w:rsidR="000B4D42">
        <w:rPr>
          <w:rFonts w:ascii="Arial" w:eastAsia="Calibri" w:hAnsi="Arial" w:cs="Arial"/>
          <w:b/>
          <w:sz w:val="22"/>
          <w:szCs w:val="22"/>
        </w:rPr>
        <w:t>iki 2025 m. gruodžio 29 dienos</w:t>
      </w:r>
      <w:r w:rsidRPr="00EA4982">
        <w:rPr>
          <w:rFonts w:ascii="Arial" w:eastAsia="Calibri" w:hAnsi="Arial" w:cs="Arial"/>
          <w:b/>
          <w:sz w:val="22"/>
          <w:szCs w:val="22"/>
        </w:rPr>
        <w:t>.</w:t>
      </w:r>
    </w:p>
    <w:p w14:paraId="65B4511D" w14:textId="5D74FF9A" w:rsidR="00641292" w:rsidRPr="00E069CD" w:rsidRDefault="00641292" w:rsidP="00B41C28">
      <w:pPr>
        <w:jc w:val="both"/>
        <w:rPr>
          <w:rFonts w:ascii="Arial" w:eastAsia="Calibri" w:hAnsi="Arial" w:cs="Arial"/>
          <w:bCs/>
          <w:sz w:val="22"/>
          <w:szCs w:val="22"/>
        </w:rPr>
      </w:pPr>
      <w:r>
        <w:rPr>
          <w:rFonts w:ascii="Arial" w:eastAsia="Calibri" w:hAnsi="Arial" w:cs="Arial"/>
          <w:bCs/>
          <w:sz w:val="22"/>
          <w:szCs w:val="22"/>
        </w:rPr>
        <w:t>1.4.3.</w:t>
      </w:r>
      <w:r w:rsidR="003A2B84" w:rsidRPr="003A2B84">
        <w:t xml:space="preserve"> </w:t>
      </w:r>
      <w:r w:rsidR="003A2B84" w:rsidRPr="003A2B84">
        <w:rPr>
          <w:rFonts w:ascii="Arial" w:eastAsia="Calibri" w:hAnsi="Arial" w:cs="Arial"/>
          <w:bCs/>
          <w:sz w:val="22"/>
          <w:szCs w:val="22"/>
        </w:rPr>
        <w:t xml:space="preserve">Prekės turi būti pristatyta </w:t>
      </w:r>
      <w:r w:rsidR="00CA5EC5">
        <w:rPr>
          <w:rFonts w:ascii="Arial" w:eastAsia="Calibri" w:hAnsi="Arial" w:cs="Arial"/>
          <w:bCs/>
          <w:sz w:val="22"/>
          <w:szCs w:val="22"/>
        </w:rPr>
        <w:t xml:space="preserve">ir sumontuota </w:t>
      </w:r>
      <w:r w:rsidR="003A2B84" w:rsidRPr="003A2B84">
        <w:rPr>
          <w:rFonts w:ascii="Arial" w:eastAsia="Calibri" w:hAnsi="Arial" w:cs="Arial"/>
          <w:bCs/>
          <w:sz w:val="22"/>
          <w:szCs w:val="22"/>
        </w:rPr>
        <w:t>Pirkėjui ne vėliau kaip per 2 mėn. nuo jos pagaminimo dienos</w:t>
      </w:r>
      <w:r w:rsidR="003A2B84">
        <w:rPr>
          <w:rFonts w:ascii="Arial" w:eastAsia="Calibri" w:hAnsi="Arial" w:cs="Arial"/>
          <w:bCs/>
          <w:sz w:val="22"/>
          <w:szCs w:val="22"/>
        </w:rPr>
        <w:t xml:space="preserve"> </w:t>
      </w:r>
      <w:r w:rsidR="003A2B84" w:rsidRPr="003A2B84">
        <w:rPr>
          <w:rFonts w:ascii="Arial" w:eastAsia="Calibri" w:hAnsi="Arial" w:cs="Arial"/>
          <w:bCs/>
          <w:sz w:val="22"/>
          <w:szCs w:val="22"/>
        </w:rPr>
        <w:t>adres</w:t>
      </w:r>
      <w:r w:rsidR="003A2B84">
        <w:rPr>
          <w:rFonts w:ascii="Arial" w:eastAsia="Calibri" w:hAnsi="Arial" w:cs="Arial"/>
          <w:bCs/>
          <w:sz w:val="22"/>
          <w:szCs w:val="22"/>
        </w:rPr>
        <w:t>u</w:t>
      </w:r>
      <w:r w:rsidR="003A2B84" w:rsidRPr="003A2B84">
        <w:rPr>
          <w:rFonts w:ascii="Arial" w:eastAsia="Calibri" w:hAnsi="Arial" w:cs="Arial"/>
          <w:bCs/>
          <w:sz w:val="22"/>
          <w:szCs w:val="22"/>
        </w:rPr>
        <w:t>- Gedimino pr. 4, Vilnius.</w:t>
      </w:r>
    </w:p>
    <w:p w14:paraId="47C63DEE" w14:textId="1666F424" w:rsidR="00E069CD" w:rsidRPr="000B4D42" w:rsidRDefault="003400EF" w:rsidP="00B41C28">
      <w:pPr>
        <w:jc w:val="both"/>
        <w:rPr>
          <w:rFonts w:ascii="Arial" w:eastAsia="Calibri" w:hAnsi="Arial" w:cs="Arial"/>
          <w:b/>
          <w:sz w:val="22"/>
          <w:szCs w:val="22"/>
        </w:rPr>
      </w:pPr>
      <w:r w:rsidRPr="000B4D42">
        <w:rPr>
          <w:rFonts w:ascii="Arial" w:eastAsia="Calibri" w:hAnsi="Arial" w:cs="Arial"/>
          <w:b/>
          <w:sz w:val="22"/>
          <w:szCs w:val="22"/>
        </w:rPr>
        <w:t>1.5. Pagaminus ratą ir pasirašius Prekės priėmimo-perdavimo aktą, ratas iki jo pristatymo ir sumontavimo Pirkėjo patalpose, bus saugomas pas Tiekėją ir rato atsitiktinio žuvimo rizika lieka Tiekėjui iki Prekės pristatymo ir sumontavimo priėmimo-perdavimo akto pasirašymo dienos.</w:t>
      </w:r>
    </w:p>
    <w:p w14:paraId="1D48428C" w14:textId="77777777" w:rsidR="003400EF" w:rsidRDefault="003400EF" w:rsidP="00B41C28">
      <w:pPr>
        <w:jc w:val="both"/>
        <w:rPr>
          <w:rFonts w:ascii="Arial" w:eastAsia="Calibri" w:hAnsi="Arial" w:cs="Arial"/>
          <w:b/>
          <w:sz w:val="22"/>
          <w:szCs w:val="22"/>
        </w:rPr>
      </w:pPr>
    </w:p>
    <w:p w14:paraId="35C905A8" w14:textId="3A8DB31D" w:rsidR="007416DE" w:rsidRPr="00067D6E" w:rsidRDefault="00067D6E" w:rsidP="00B41C28">
      <w:pPr>
        <w:jc w:val="both"/>
        <w:rPr>
          <w:rFonts w:ascii="Arial" w:eastAsia="Calibri" w:hAnsi="Arial" w:cs="Arial"/>
          <w:b/>
          <w:sz w:val="22"/>
          <w:szCs w:val="22"/>
        </w:rPr>
      </w:pPr>
      <w:r w:rsidRPr="00067D6E">
        <w:rPr>
          <w:rFonts w:ascii="Arial" w:eastAsia="Calibri" w:hAnsi="Arial" w:cs="Arial"/>
          <w:b/>
          <w:sz w:val="22"/>
          <w:szCs w:val="22"/>
        </w:rPr>
        <w:t xml:space="preserve">2. </w:t>
      </w:r>
      <w:r w:rsidR="007416DE" w:rsidRPr="00067D6E">
        <w:rPr>
          <w:rFonts w:ascii="Arial" w:eastAsia="Calibri" w:hAnsi="Arial" w:cs="Arial"/>
          <w:b/>
          <w:sz w:val="22"/>
          <w:szCs w:val="22"/>
        </w:rPr>
        <w:t>BENDROSIOS NUOSTATOS</w:t>
      </w:r>
    </w:p>
    <w:p w14:paraId="1CCE1B6C" w14:textId="4B01CDAD" w:rsidR="007416DE" w:rsidRDefault="00447507" w:rsidP="00B41C28">
      <w:pPr>
        <w:jc w:val="both"/>
        <w:rPr>
          <w:rFonts w:ascii="Arial" w:eastAsia="Calibri" w:hAnsi="Arial" w:cs="Arial"/>
          <w:sz w:val="22"/>
          <w:szCs w:val="22"/>
        </w:rPr>
      </w:pPr>
      <w:r>
        <w:rPr>
          <w:rFonts w:ascii="Arial" w:eastAsia="Calibri" w:hAnsi="Arial" w:cs="Arial"/>
          <w:sz w:val="22"/>
          <w:szCs w:val="22"/>
        </w:rPr>
        <w:t xml:space="preserve">2.1. </w:t>
      </w:r>
      <w:r w:rsidR="007416DE" w:rsidRPr="00067D6E">
        <w:rPr>
          <w:rFonts w:ascii="Arial" w:eastAsia="Calibri" w:hAnsi="Arial" w:cs="Arial"/>
          <w:sz w:val="22"/>
          <w:szCs w:val="22"/>
        </w:rPr>
        <w:t>Techninėje specifikacijoje yra pateikiami tik minimalūs reikalavimai sistemoms ir jų elementams. Tiekėjai gali siūlyti produktus atitinkančius minimalius reikalavimus nurodytiems parametrams arba produktus su geresniais parametrais, nei tai nurodyta šioje techninėje specifikacijoje.</w:t>
      </w:r>
    </w:p>
    <w:p w14:paraId="35E183BF" w14:textId="41A56DD8" w:rsidR="00EA4982" w:rsidRPr="00067D6E" w:rsidRDefault="00EA4982" w:rsidP="00B41C28">
      <w:pPr>
        <w:jc w:val="both"/>
        <w:rPr>
          <w:rFonts w:ascii="Arial" w:eastAsia="Calibri" w:hAnsi="Arial" w:cs="Arial"/>
          <w:sz w:val="22"/>
          <w:szCs w:val="22"/>
        </w:rPr>
      </w:pPr>
      <w:r w:rsidRPr="00EA4982">
        <w:rPr>
          <w:rFonts w:ascii="Arial" w:eastAsia="Calibri" w:hAnsi="Arial" w:cs="Arial"/>
          <w:sz w:val="22"/>
          <w:szCs w:val="22"/>
        </w:rPr>
        <w:t>2.</w:t>
      </w:r>
      <w:r>
        <w:rPr>
          <w:rFonts w:ascii="Arial" w:eastAsia="Calibri" w:hAnsi="Arial" w:cs="Arial"/>
          <w:sz w:val="22"/>
          <w:szCs w:val="22"/>
        </w:rPr>
        <w:t>2</w:t>
      </w:r>
      <w:r w:rsidRPr="00EA4982">
        <w:rPr>
          <w:rFonts w:ascii="Arial" w:eastAsia="Calibri" w:hAnsi="Arial" w:cs="Arial"/>
          <w:sz w:val="22"/>
          <w:szCs w:val="22"/>
        </w:rPr>
        <w:t>. Įrenginių tarpusavio suderinamumas. Perkančioji organizacija prie dalies perkamų įrenginių nurodo, kad jie turi būti suderinami su to paties tipo ankščiau įsigytais įrenginiais. Perkančioji organizacija siekia, kad įrenginiai, kuriems keliamas suderinamumo reikalavimas, galėtų veikti kaip vientisa ir nedaloma sistema, ir kurių funkcionalumas ir valdymo savybės tokie patys kaip ankščiau įsigytų įrenginių. Perkančioji organizacija prie kiekvieno įrenginio, kuriam keliamas tarpusavio suderinamumo reikalavimas, nurodys, kokie būtent parametrai turi būti suderinami su ankščiau įsigytu įrenginiu.</w:t>
      </w:r>
    </w:p>
    <w:p w14:paraId="2F0AB5B7" w14:textId="46A64AC5" w:rsidR="007416DE" w:rsidRPr="00067D6E" w:rsidRDefault="003A2B84" w:rsidP="00B41C28">
      <w:pPr>
        <w:jc w:val="both"/>
        <w:rPr>
          <w:rFonts w:ascii="Arial" w:eastAsia="Calibri" w:hAnsi="Arial" w:cs="Arial"/>
          <w:sz w:val="22"/>
          <w:szCs w:val="22"/>
        </w:rPr>
      </w:pPr>
      <w:r>
        <w:rPr>
          <w:rFonts w:ascii="Arial" w:eastAsia="Calibri" w:hAnsi="Arial" w:cs="Arial"/>
          <w:sz w:val="22"/>
          <w:szCs w:val="22"/>
        </w:rPr>
        <w:t>2.</w:t>
      </w:r>
      <w:r w:rsidR="00D836DD">
        <w:rPr>
          <w:rFonts w:ascii="Arial" w:eastAsia="Calibri" w:hAnsi="Arial" w:cs="Arial"/>
          <w:sz w:val="22"/>
          <w:szCs w:val="22"/>
        </w:rPr>
        <w:t>3</w:t>
      </w:r>
      <w:r>
        <w:rPr>
          <w:rFonts w:ascii="Arial" w:eastAsia="Calibri" w:hAnsi="Arial" w:cs="Arial"/>
          <w:sz w:val="22"/>
          <w:szCs w:val="22"/>
        </w:rPr>
        <w:t xml:space="preserve">. </w:t>
      </w:r>
      <w:r w:rsidR="007416DE" w:rsidRPr="00067D6E">
        <w:rPr>
          <w:rFonts w:ascii="Arial" w:eastAsia="Calibri" w:hAnsi="Arial" w:cs="Arial"/>
          <w:sz w:val="22"/>
          <w:szCs w:val="22"/>
        </w:rPr>
        <w:t xml:space="preserve">Perkamai </w:t>
      </w:r>
      <w:r>
        <w:rPr>
          <w:rFonts w:ascii="Arial" w:eastAsia="Calibri" w:hAnsi="Arial" w:cs="Arial"/>
          <w:sz w:val="22"/>
          <w:szCs w:val="22"/>
        </w:rPr>
        <w:t>prekei</w:t>
      </w:r>
      <w:r w:rsidR="007416DE" w:rsidRPr="00067D6E">
        <w:rPr>
          <w:rFonts w:ascii="Arial" w:eastAsia="Calibri" w:hAnsi="Arial" w:cs="Arial"/>
          <w:sz w:val="22"/>
          <w:szCs w:val="22"/>
        </w:rPr>
        <w:t xml:space="preserve"> suteikiama ne trumpesnė, nei </w:t>
      </w:r>
      <w:r w:rsidR="005276D8">
        <w:rPr>
          <w:rFonts w:ascii="Arial" w:eastAsia="Calibri" w:hAnsi="Arial" w:cs="Arial"/>
          <w:sz w:val="22"/>
          <w:szCs w:val="22"/>
        </w:rPr>
        <w:t>36</w:t>
      </w:r>
      <w:r w:rsidR="005276D8" w:rsidRPr="00540CA3">
        <w:rPr>
          <w:rFonts w:ascii="Arial" w:eastAsia="Calibri" w:hAnsi="Arial" w:cs="Arial"/>
          <w:sz w:val="22"/>
          <w:szCs w:val="22"/>
        </w:rPr>
        <w:t xml:space="preserve"> </w:t>
      </w:r>
      <w:r w:rsidR="007416DE" w:rsidRPr="00540CA3">
        <w:rPr>
          <w:rFonts w:ascii="Arial" w:eastAsia="Calibri" w:hAnsi="Arial" w:cs="Arial"/>
          <w:sz w:val="22"/>
          <w:szCs w:val="22"/>
        </w:rPr>
        <w:t>m</w:t>
      </w:r>
      <w:r w:rsidR="007416DE" w:rsidRPr="00067D6E">
        <w:rPr>
          <w:rFonts w:ascii="Arial" w:eastAsia="Calibri" w:hAnsi="Arial" w:cs="Arial"/>
          <w:sz w:val="22"/>
          <w:szCs w:val="22"/>
        </w:rPr>
        <w:t>ėnesių garantija.</w:t>
      </w:r>
    </w:p>
    <w:p w14:paraId="1013AA14" w14:textId="78C4130F" w:rsidR="007416DE" w:rsidRPr="00540CA3" w:rsidRDefault="00D836DD" w:rsidP="00B41C28">
      <w:pPr>
        <w:jc w:val="both"/>
        <w:rPr>
          <w:rFonts w:ascii="Arial" w:eastAsia="Calibri" w:hAnsi="Arial" w:cs="Arial"/>
          <w:b/>
          <w:bCs/>
          <w:sz w:val="22"/>
          <w:szCs w:val="22"/>
        </w:rPr>
      </w:pPr>
      <w:r w:rsidRPr="00540CA3">
        <w:rPr>
          <w:rFonts w:ascii="Arial" w:eastAsia="Calibri" w:hAnsi="Arial" w:cs="Arial"/>
          <w:b/>
          <w:bCs/>
          <w:sz w:val="22"/>
          <w:szCs w:val="22"/>
        </w:rPr>
        <w:t xml:space="preserve">2.4. </w:t>
      </w:r>
      <w:r w:rsidR="007416DE" w:rsidRPr="00540CA3">
        <w:rPr>
          <w:rFonts w:ascii="Arial" w:eastAsia="Calibri" w:hAnsi="Arial" w:cs="Arial"/>
          <w:b/>
          <w:bCs/>
          <w:sz w:val="22"/>
          <w:szCs w:val="22"/>
        </w:rPr>
        <w:t>Konkurse dalyvaujantis tiekėjas teikdamas pasiūlymą turi pateikti detalią techninę informacija, kuri sudarytų galimybes įvertinti ar siūloma įranga atitinka perkančios organizacijos poreikius ir šioje specifikacijoje nurodytus reikalavimus.</w:t>
      </w:r>
    </w:p>
    <w:p w14:paraId="3DC2C9F4" w14:textId="77777777" w:rsidR="007416DE" w:rsidRDefault="007416DE" w:rsidP="00B41C28">
      <w:pPr>
        <w:jc w:val="both"/>
        <w:rPr>
          <w:rFonts w:ascii="Arial" w:hAnsi="Arial" w:cs="Arial"/>
          <w:sz w:val="22"/>
          <w:szCs w:val="22"/>
        </w:rPr>
      </w:pPr>
    </w:p>
    <w:p w14:paraId="1CCEB66A" w14:textId="322CA796" w:rsidR="00D836DD" w:rsidRPr="00B41C28" w:rsidRDefault="00A2731D" w:rsidP="00B41C28">
      <w:pPr>
        <w:jc w:val="both"/>
        <w:rPr>
          <w:rFonts w:ascii="Arial" w:hAnsi="Arial" w:cs="Arial"/>
          <w:b/>
          <w:bCs/>
          <w:sz w:val="22"/>
          <w:szCs w:val="22"/>
        </w:rPr>
      </w:pPr>
      <w:r w:rsidRPr="00B41C28">
        <w:rPr>
          <w:rFonts w:ascii="Arial" w:hAnsi="Arial" w:cs="Arial"/>
          <w:b/>
          <w:bCs/>
          <w:sz w:val="22"/>
          <w:szCs w:val="22"/>
        </w:rPr>
        <w:t>3.REIKALAVIMAI, KURIUOS TURI ATITIKTI PERKAMA PREKĖ</w:t>
      </w:r>
    </w:p>
    <w:p w14:paraId="74CA776B" w14:textId="712DE42F" w:rsidR="007416DE" w:rsidRPr="00067D6E" w:rsidRDefault="00B41C28" w:rsidP="00B41C28">
      <w:pPr>
        <w:jc w:val="both"/>
        <w:rPr>
          <w:rFonts w:ascii="Arial" w:hAnsi="Arial" w:cs="Arial"/>
          <w:b/>
          <w:bCs/>
          <w:sz w:val="22"/>
          <w:szCs w:val="22"/>
        </w:rPr>
      </w:pPr>
      <w:r>
        <w:rPr>
          <w:rFonts w:ascii="Arial" w:hAnsi="Arial" w:cs="Arial"/>
          <w:b/>
          <w:bCs/>
          <w:sz w:val="22"/>
          <w:szCs w:val="22"/>
        </w:rPr>
        <w:t xml:space="preserve">3.1. </w:t>
      </w:r>
      <w:r w:rsidR="007416DE" w:rsidRPr="00067D6E">
        <w:rPr>
          <w:rFonts w:ascii="Arial" w:hAnsi="Arial" w:cs="Arial"/>
          <w:b/>
          <w:bCs/>
          <w:sz w:val="22"/>
          <w:szCs w:val="22"/>
        </w:rPr>
        <w:t>Perkamą įrangą sudaro šių pagrindinių komponentų visuma:</w:t>
      </w:r>
    </w:p>
    <w:p w14:paraId="3A00BBDC" w14:textId="77777777" w:rsidR="007416DE" w:rsidRPr="00067D6E" w:rsidRDefault="007416DE" w:rsidP="00B41C28">
      <w:pPr>
        <w:pStyle w:val="Sraopastraipa"/>
        <w:numPr>
          <w:ilvl w:val="0"/>
          <w:numId w:val="1"/>
        </w:numPr>
        <w:ind w:left="0" w:firstLine="0"/>
        <w:jc w:val="both"/>
        <w:rPr>
          <w:rFonts w:ascii="Arial" w:hAnsi="Arial" w:cs="Arial"/>
          <w:sz w:val="22"/>
          <w:szCs w:val="22"/>
        </w:rPr>
      </w:pPr>
      <w:bookmarkStart w:id="0" w:name="_Hlk204848092"/>
      <w:r w:rsidRPr="00067D6E">
        <w:rPr>
          <w:rFonts w:ascii="Arial" w:hAnsi="Arial" w:cs="Arial"/>
          <w:sz w:val="22"/>
          <w:szCs w:val="22"/>
        </w:rPr>
        <w:t>Scenos ratas su grindų danga.</w:t>
      </w:r>
    </w:p>
    <w:bookmarkEnd w:id="0"/>
    <w:p w14:paraId="4933B67F" w14:textId="77777777" w:rsidR="007416DE" w:rsidRPr="00067D6E" w:rsidRDefault="007416DE" w:rsidP="00B41C28">
      <w:pPr>
        <w:pStyle w:val="Sraopastraipa"/>
        <w:numPr>
          <w:ilvl w:val="0"/>
          <w:numId w:val="1"/>
        </w:numPr>
        <w:ind w:left="0" w:firstLine="0"/>
        <w:jc w:val="both"/>
        <w:rPr>
          <w:rFonts w:ascii="Arial" w:hAnsi="Arial" w:cs="Arial"/>
          <w:sz w:val="22"/>
          <w:szCs w:val="22"/>
        </w:rPr>
      </w:pPr>
      <w:r w:rsidRPr="00067D6E">
        <w:rPr>
          <w:rFonts w:ascii="Arial" w:hAnsi="Arial" w:cs="Arial"/>
          <w:sz w:val="22"/>
          <w:szCs w:val="22"/>
        </w:rPr>
        <w:t>Išorinis scenos rato žiedas su grindų danga.</w:t>
      </w:r>
    </w:p>
    <w:p w14:paraId="5FECFC3A" w14:textId="77777777" w:rsidR="007416DE" w:rsidRPr="00067D6E" w:rsidRDefault="007416DE" w:rsidP="00B41C28">
      <w:pPr>
        <w:pStyle w:val="Sraopastraipa"/>
        <w:numPr>
          <w:ilvl w:val="0"/>
          <w:numId w:val="1"/>
        </w:numPr>
        <w:ind w:left="0" w:firstLine="0"/>
        <w:jc w:val="both"/>
        <w:rPr>
          <w:rFonts w:ascii="Arial" w:hAnsi="Arial" w:cs="Arial"/>
          <w:sz w:val="22"/>
          <w:szCs w:val="22"/>
        </w:rPr>
      </w:pPr>
      <w:r w:rsidRPr="00067D6E">
        <w:rPr>
          <w:rFonts w:ascii="Arial" w:hAnsi="Arial" w:cs="Arial"/>
          <w:sz w:val="22"/>
          <w:szCs w:val="22"/>
        </w:rPr>
        <w:t>Konstrukcinis išlyginamasis užpildas su grindų danga.</w:t>
      </w:r>
    </w:p>
    <w:p w14:paraId="219531F6" w14:textId="77777777" w:rsidR="007416DE" w:rsidRPr="00067D6E" w:rsidRDefault="007416DE" w:rsidP="00B41C28">
      <w:pPr>
        <w:pStyle w:val="Sraopastraipa"/>
        <w:numPr>
          <w:ilvl w:val="0"/>
          <w:numId w:val="1"/>
        </w:numPr>
        <w:ind w:left="0" w:firstLine="0"/>
        <w:jc w:val="both"/>
        <w:rPr>
          <w:rFonts w:ascii="Arial" w:hAnsi="Arial" w:cs="Arial"/>
          <w:sz w:val="22"/>
          <w:szCs w:val="22"/>
        </w:rPr>
      </w:pPr>
      <w:r w:rsidRPr="00067D6E">
        <w:rPr>
          <w:rFonts w:ascii="Arial" w:hAnsi="Arial" w:cs="Arial"/>
          <w:sz w:val="22"/>
          <w:szCs w:val="22"/>
        </w:rPr>
        <w:t>Scenos rato ir išorinio žiedo valdymo sistema didžiajai salei.</w:t>
      </w:r>
    </w:p>
    <w:p w14:paraId="73AA6BA0" w14:textId="77777777" w:rsidR="007416DE" w:rsidRPr="00067D6E" w:rsidRDefault="007416DE" w:rsidP="00B41C28">
      <w:pPr>
        <w:pStyle w:val="Sraopastraipa"/>
        <w:numPr>
          <w:ilvl w:val="0"/>
          <w:numId w:val="1"/>
        </w:numPr>
        <w:ind w:left="0" w:firstLine="0"/>
        <w:jc w:val="both"/>
        <w:rPr>
          <w:rFonts w:ascii="Arial" w:hAnsi="Arial" w:cs="Arial"/>
          <w:sz w:val="22"/>
          <w:szCs w:val="22"/>
        </w:rPr>
      </w:pPr>
      <w:r w:rsidRPr="00067D6E">
        <w:rPr>
          <w:rFonts w:ascii="Arial" w:hAnsi="Arial" w:cs="Arial"/>
          <w:sz w:val="22"/>
          <w:szCs w:val="22"/>
        </w:rPr>
        <w:t>Mobili valdymo sistema.</w:t>
      </w:r>
    </w:p>
    <w:p w14:paraId="6BEFE158" w14:textId="09818788" w:rsidR="007416DE" w:rsidRDefault="007416DE" w:rsidP="00B41C28">
      <w:pPr>
        <w:pStyle w:val="Sraopastraipa"/>
        <w:numPr>
          <w:ilvl w:val="0"/>
          <w:numId w:val="1"/>
        </w:numPr>
        <w:ind w:left="0" w:firstLine="0"/>
        <w:jc w:val="both"/>
        <w:rPr>
          <w:rFonts w:ascii="Arial" w:hAnsi="Arial" w:cs="Arial"/>
          <w:sz w:val="22"/>
          <w:szCs w:val="22"/>
        </w:rPr>
      </w:pPr>
      <w:r w:rsidRPr="00067D6E">
        <w:rPr>
          <w:rFonts w:ascii="Arial" w:hAnsi="Arial" w:cs="Arial"/>
          <w:sz w:val="22"/>
          <w:szCs w:val="22"/>
        </w:rPr>
        <w:t>Projektavim</w:t>
      </w:r>
      <w:r w:rsidR="00A303D8">
        <w:rPr>
          <w:rFonts w:ascii="Arial" w:hAnsi="Arial" w:cs="Arial"/>
          <w:sz w:val="22"/>
          <w:szCs w:val="22"/>
        </w:rPr>
        <w:t>o darbai</w:t>
      </w:r>
    </w:p>
    <w:p w14:paraId="2FFECD79" w14:textId="77777777" w:rsidR="00A303D8" w:rsidRDefault="00A303D8" w:rsidP="00A303D8">
      <w:pPr>
        <w:pStyle w:val="Sraopastraipa"/>
        <w:ind w:left="0"/>
        <w:jc w:val="both"/>
        <w:rPr>
          <w:rFonts w:ascii="Arial" w:hAnsi="Arial" w:cs="Arial"/>
          <w:sz w:val="22"/>
          <w:szCs w:val="22"/>
        </w:rPr>
      </w:pPr>
    </w:p>
    <w:p w14:paraId="4BB24354" w14:textId="77777777" w:rsidR="00A303D8" w:rsidRDefault="00A303D8" w:rsidP="00A303D8">
      <w:pPr>
        <w:pStyle w:val="Sraopastraipa"/>
        <w:ind w:left="0"/>
        <w:jc w:val="both"/>
        <w:rPr>
          <w:rFonts w:ascii="Arial" w:hAnsi="Arial" w:cs="Arial"/>
          <w:sz w:val="22"/>
          <w:szCs w:val="22"/>
        </w:rPr>
      </w:pPr>
    </w:p>
    <w:p w14:paraId="5AA65091" w14:textId="470C2342" w:rsidR="007416DE" w:rsidRPr="00067D6E" w:rsidRDefault="00B41C28" w:rsidP="00B41C28">
      <w:pPr>
        <w:jc w:val="both"/>
        <w:rPr>
          <w:rFonts w:ascii="Arial" w:hAnsi="Arial" w:cs="Arial"/>
          <w:b/>
          <w:bCs/>
          <w:sz w:val="22"/>
          <w:szCs w:val="22"/>
        </w:rPr>
      </w:pPr>
      <w:r>
        <w:rPr>
          <w:rFonts w:ascii="Arial" w:hAnsi="Arial" w:cs="Arial"/>
          <w:b/>
          <w:bCs/>
          <w:sz w:val="22"/>
          <w:szCs w:val="22"/>
        </w:rPr>
        <w:t xml:space="preserve">3.2. </w:t>
      </w:r>
      <w:r w:rsidR="007416DE" w:rsidRPr="00067D6E">
        <w:rPr>
          <w:rFonts w:ascii="Arial" w:hAnsi="Arial" w:cs="Arial"/>
          <w:b/>
          <w:bCs/>
          <w:sz w:val="22"/>
          <w:szCs w:val="22"/>
        </w:rPr>
        <w:t>Preliminarūs perkamų gaminių matmenys ir išdėstymas:</w:t>
      </w:r>
    </w:p>
    <w:p w14:paraId="2041B384" w14:textId="77777777" w:rsidR="007416DE" w:rsidRPr="00067D6E" w:rsidRDefault="007416DE" w:rsidP="00B41C28">
      <w:pPr>
        <w:jc w:val="both"/>
        <w:rPr>
          <w:rFonts w:ascii="Arial" w:hAnsi="Arial" w:cs="Arial"/>
          <w:sz w:val="22"/>
          <w:szCs w:val="22"/>
        </w:rPr>
      </w:pPr>
      <w:r w:rsidRPr="00067D6E">
        <w:rPr>
          <w:rFonts w:ascii="Arial" w:hAnsi="Arial" w:cs="Arial"/>
          <w:noProof/>
          <w:sz w:val="22"/>
          <w:szCs w:val="22"/>
        </w:rPr>
        <w:drawing>
          <wp:inline distT="0" distB="0" distL="0" distR="0" wp14:anchorId="28167B6B" wp14:editId="01897D8A">
            <wp:extent cx="6000750" cy="1703070"/>
            <wp:effectExtent l="0" t="0" r="0" b="0"/>
            <wp:docPr id="400300101" name="Picture 1" descr="A close-up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00101" name="Picture 1" descr="A close-up of a person&#10;&#10;AI-generated content may be incorrect."/>
                    <pic:cNvPicPr/>
                  </pic:nvPicPr>
                  <pic:blipFill>
                    <a:blip r:embed="rId10"/>
                    <a:stretch>
                      <a:fillRect/>
                    </a:stretch>
                  </pic:blipFill>
                  <pic:spPr>
                    <a:xfrm>
                      <a:off x="0" y="0"/>
                      <a:ext cx="6000750" cy="1703070"/>
                    </a:xfrm>
                    <a:prstGeom prst="rect">
                      <a:avLst/>
                    </a:prstGeom>
                  </pic:spPr>
                </pic:pic>
              </a:graphicData>
            </a:graphic>
          </wp:inline>
        </w:drawing>
      </w:r>
    </w:p>
    <w:p w14:paraId="13908534" w14:textId="77777777" w:rsidR="007416DE" w:rsidRPr="00067D6E" w:rsidRDefault="007416DE" w:rsidP="00B41C28">
      <w:pPr>
        <w:jc w:val="both"/>
        <w:rPr>
          <w:rFonts w:ascii="Arial" w:hAnsi="Arial" w:cs="Arial"/>
          <w:sz w:val="22"/>
          <w:szCs w:val="22"/>
        </w:rPr>
      </w:pPr>
      <w:r w:rsidRPr="00067D6E">
        <w:rPr>
          <w:rFonts w:ascii="Arial" w:hAnsi="Arial" w:cs="Arial"/>
          <w:noProof/>
          <w:sz w:val="22"/>
          <w:szCs w:val="22"/>
        </w:rPr>
        <w:drawing>
          <wp:inline distT="0" distB="0" distL="0" distR="0" wp14:anchorId="12A1CFA2" wp14:editId="64A72BAE">
            <wp:extent cx="2677363" cy="2561516"/>
            <wp:effectExtent l="0" t="0" r="8890" b="0"/>
            <wp:docPr id="2104197639" name="Picture 1" descr="A drawing of a circle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97639" name="Picture 1" descr="A drawing of a circle with blue lines&#10;&#10;AI-generated content may be incorrect."/>
                    <pic:cNvPicPr/>
                  </pic:nvPicPr>
                  <pic:blipFill>
                    <a:blip r:embed="rId11"/>
                    <a:stretch>
                      <a:fillRect/>
                    </a:stretch>
                  </pic:blipFill>
                  <pic:spPr>
                    <a:xfrm>
                      <a:off x="0" y="0"/>
                      <a:ext cx="2685443" cy="2569247"/>
                    </a:xfrm>
                    <a:prstGeom prst="rect">
                      <a:avLst/>
                    </a:prstGeom>
                  </pic:spPr>
                </pic:pic>
              </a:graphicData>
            </a:graphic>
          </wp:inline>
        </w:drawing>
      </w:r>
    </w:p>
    <w:p w14:paraId="07C82D29" w14:textId="77777777" w:rsidR="007416DE" w:rsidRPr="00067D6E" w:rsidRDefault="007416DE" w:rsidP="00B41C28">
      <w:pPr>
        <w:pStyle w:val="Sraopastraipa"/>
        <w:numPr>
          <w:ilvl w:val="0"/>
          <w:numId w:val="2"/>
        </w:numPr>
        <w:ind w:left="0" w:firstLine="0"/>
        <w:jc w:val="both"/>
        <w:rPr>
          <w:rFonts w:ascii="Arial" w:hAnsi="Arial" w:cs="Arial"/>
          <w:b/>
          <w:bCs/>
          <w:sz w:val="22"/>
          <w:szCs w:val="22"/>
        </w:rPr>
      </w:pPr>
      <w:r w:rsidRPr="00067D6E">
        <w:rPr>
          <w:rFonts w:ascii="Arial" w:hAnsi="Arial" w:cs="Arial"/>
          <w:b/>
          <w:bCs/>
          <w:sz w:val="22"/>
          <w:szCs w:val="22"/>
        </w:rPr>
        <w:t>Scenos ratas su grindų danga.</w:t>
      </w:r>
    </w:p>
    <w:p w14:paraId="25792861"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Scenos ratas turi būti mobilus, jį sudaro surenkami/išrenkami segmentai.</w:t>
      </w:r>
    </w:p>
    <w:p w14:paraId="340EEAB4"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Vieno segmento matmenys negali viršyti 1.6 m. x 4.5m.</w:t>
      </w:r>
    </w:p>
    <w:p w14:paraId="3B4ED096"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Segmento grindų danga- medžio fanera ne plonesnė kaip 21 mm. dažyta matiniais juodais dažais. Numatytas faneros tvirtinimas prie konstrukcijos.</w:t>
      </w:r>
    </w:p>
    <w:p w14:paraId="59A4D21F" w14:textId="77777777" w:rsidR="007416DE" w:rsidRPr="00067D6E" w:rsidRDefault="007416DE" w:rsidP="00B41C28">
      <w:pPr>
        <w:pStyle w:val="Sraopastraipa"/>
        <w:numPr>
          <w:ilvl w:val="1"/>
          <w:numId w:val="2"/>
        </w:numPr>
        <w:ind w:left="0" w:firstLine="0"/>
        <w:jc w:val="both"/>
        <w:rPr>
          <w:rFonts w:ascii="Arial" w:hAnsi="Arial" w:cs="Arial"/>
          <w:sz w:val="22"/>
          <w:szCs w:val="22"/>
        </w:rPr>
      </w:pPr>
      <w:bookmarkStart w:id="1" w:name="_Hlk204849729"/>
      <w:r w:rsidRPr="00067D6E">
        <w:rPr>
          <w:rFonts w:ascii="Arial" w:hAnsi="Arial" w:cs="Arial"/>
          <w:sz w:val="22"/>
          <w:szCs w:val="22"/>
        </w:rPr>
        <w:t>Surinkto rato laikoma statinė apkrova ne mažiau kaip 5kN/m²</w:t>
      </w:r>
    </w:p>
    <w:bookmarkEnd w:id="1"/>
    <w:p w14:paraId="231DE1FB"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Surinkto rato laikoma dinaminė apkrova ne mažiau kaip 3kN/m²</w:t>
      </w:r>
    </w:p>
    <w:p w14:paraId="4C73112E"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Rato judėjimo greitis reguliuojamas. Išoriniame taške rato judėjimo greitis gali kisti nuo 0 m/s iki 0.8 m/s. </w:t>
      </w:r>
    </w:p>
    <w:p w14:paraId="7566F7FC"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Ratas turi galimybę suktis abejomis kryptimis.</w:t>
      </w:r>
    </w:p>
    <w:p w14:paraId="0A447C6E"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Surinkus segmentus į vientisą konstrukciją, grindų danga turi susidėti taip, kad tarp atskirų plokščių tarpai būtų ne didesni kaip 1mm.</w:t>
      </w:r>
    </w:p>
    <w:p w14:paraId="0066416F"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Surinkto rato skersmuo 8m. ± 10 cm.</w:t>
      </w:r>
    </w:p>
    <w:p w14:paraId="6DE8FF03"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Surinkto rato aukštis ne didesnis kaip 40 cm.</w:t>
      </w:r>
    </w:p>
    <w:p w14:paraId="1E8BFF11"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Rato konstrukcija privalo būti savaeigė su konstrukcijoje įmontuota bėgių ar kreipiančiųjų sistema judėjimo tikslumui ir tolygumui užtikrinti. </w:t>
      </w:r>
    </w:p>
    <w:p w14:paraId="7BC50377"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Rato konstrukcija pagaminta iš aliuminio. </w:t>
      </w:r>
    </w:p>
    <w:p w14:paraId="5022F9B2"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Privaloma nusimatyti konstrukcijos posvyrio kompensavimo ir/arba išlyginimo mechanizmus, jei ratą tektų montuoti ant nelygaus paviršiaus. </w:t>
      </w:r>
    </w:p>
    <w:p w14:paraId="68D1F91A"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Privalomi priedai leidžiantys saugiai krauti segmentus vienas ant kito jų sandėliavimui, taip pat numatyti transportavimui skirti mazgai leidžiantys sukrautus segmentus transportuoti standartiniu palečių krautuvu ar vėžimėliu. </w:t>
      </w:r>
    </w:p>
    <w:p w14:paraId="5A4E59AC"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Rato viduje sumontuotos jį sukančios pavaros. Pavaros negali būti montuojamos išorinėje rato dalyje.</w:t>
      </w:r>
    </w:p>
    <w:p w14:paraId="0AD305A9"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Varančiųjų pavarų kiekis ne mažesnis kaip 2 vnt.  </w:t>
      </w:r>
    </w:p>
    <w:p w14:paraId="5C8CE6A1"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Varančiosios pavaros komplektuojamos su pramoniniu „servo“ tipo arba žingsniniu varikliu. Variklių kiekis, ir jų parametrai parenkami atsižvelgiant į projektuojamos konstrukcijos svorį, rato sukimo greitį, numatomą konstrukcijos maksimalią apkrovą ir kitus parametrus galinčius turėti įtakos pavaros patikimumui ir ilgaamžiškumui.  </w:t>
      </w:r>
    </w:p>
    <w:p w14:paraId="24789E35"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Scenos ratas privalo būti komplekte su visais reikalingais veikimo priedais.</w:t>
      </w:r>
    </w:p>
    <w:p w14:paraId="425A2A6D" w14:textId="15537CBF" w:rsidR="007416D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lastRenderedPageBreak/>
        <w:t xml:space="preserve">Scenos ratas privalo turėti galimybę veikti tiek kaip nepriklausomas elementas, kiek kaip vientisas gaminys su perkamu išoriniu scenos rato žiedu. Veikimui kartu su žiedu </w:t>
      </w:r>
      <w:r w:rsidR="003400EF">
        <w:rPr>
          <w:rFonts w:ascii="Arial" w:hAnsi="Arial" w:cs="Arial"/>
          <w:sz w:val="22"/>
          <w:szCs w:val="22"/>
        </w:rPr>
        <w:t>suprojektuojami</w:t>
      </w:r>
      <w:r w:rsidR="003400EF" w:rsidRPr="00067D6E">
        <w:rPr>
          <w:rFonts w:ascii="Arial" w:hAnsi="Arial" w:cs="Arial"/>
          <w:sz w:val="22"/>
          <w:szCs w:val="22"/>
        </w:rPr>
        <w:t xml:space="preserve"> </w:t>
      </w:r>
      <w:r w:rsidRPr="00067D6E">
        <w:rPr>
          <w:rFonts w:ascii="Arial" w:hAnsi="Arial" w:cs="Arial"/>
          <w:sz w:val="22"/>
          <w:szCs w:val="22"/>
        </w:rPr>
        <w:t xml:space="preserve">visi tam reikalingi priedai. </w:t>
      </w:r>
    </w:p>
    <w:p w14:paraId="3A0B5D5F" w14:textId="77777777" w:rsidR="00B41C28" w:rsidRDefault="00B41C28" w:rsidP="00B41C28">
      <w:pPr>
        <w:pStyle w:val="Sraopastraipa"/>
        <w:ind w:left="0"/>
        <w:jc w:val="both"/>
        <w:rPr>
          <w:rFonts w:ascii="Arial" w:hAnsi="Arial" w:cs="Arial"/>
          <w:sz w:val="22"/>
          <w:szCs w:val="22"/>
        </w:rPr>
      </w:pPr>
    </w:p>
    <w:p w14:paraId="098B0F07" w14:textId="77777777" w:rsidR="007416DE" w:rsidRPr="00067D6E" w:rsidRDefault="007416DE" w:rsidP="00B41C28">
      <w:pPr>
        <w:pStyle w:val="Sraopastraipa"/>
        <w:numPr>
          <w:ilvl w:val="0"/>
          <w:numId w:val="2"/>
        </w:numPr>
        <w:ind w:left="0" w:firstLine="0"/>
        <w:jc w:val="both"/>
        <w:rPr>
          <w:rFonts w:ascii="Arial" w:hAnsi="Arial" w:cs="Arial"/>
          <w:b/>
          <w:bCs/>
          <w:sz w:val="22"/>
          <w:szCs w:val="22"/>
        </w:rPr>
      </w:pPr>
      <w:bookmarkStart w:id="2" w:name="_Hlk204854034"/>
      <w:r w:rsidRPr="00067D6E">
        <w:rPr>
          <w:rFonts w:ascii="Arial" w:hAnsi="Arial" w:cs="Arial"/>
          <w:b/>
          <w:bCs/>
          <w:sz w:val="22"/>
          <w:szCs w:val="22"/>
        </w:rPr>
        <w:t>Išorinis scenos rato žiedas su grindų danga.</w:t>
      </w:r>
    </w:p>
    <w:p w14:paraId="36CC2B74"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Scenos rato žiedas turi būti mobilus, jį sudaro surenkami/išrenkami segmentai.</w:t>
      </w:r>
    </w:p>
    <w:p w14:paraId="51ABC58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Vieno segmento matmenys negali viršyti 1.6 m. x 4.5m.</w:t>
      </w:r>
    </w:p>
    <w:p w14:paraId="45C685D8"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Segmento grindų danga- medžio fanera ne plonesnė kaip 21 mm. dažyta matiniais juodais dažais. Numatytas faneros tvirtinimas prie konstrukcijos.</w:t>
      </w:r>
    </w:p>
    <w:p w14:paraId="6C097E37"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Surinkto žiedo laikoma statinė apkrova ne mažiau kaip 5kN/m²</w:t>
      </w:r>
    </w:p>
    <w:p w14:paraId="433C0083"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Surinkto žiedo laikoma dinaminė apkrova ne mažiau kaip 3kN/m²</w:t>
      </w:r>
    </w:p>
    <w:p w14:paraId="6FEC773B"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Žiedo judėjimo greitis reguliuojamas. Išoriniame taške žiedo judėjimo greitis gali kisti nuo 0 m/s iki 0.8 m/s. </w:t>
      </w:r>
    </w:p>
    <w:p w14:paraId="5DA703E0"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Žiedas turi galimybę suktis abejomis kryptimis.</w:t>
      </w:r>
    </w:p>
    <w:p w14:paraId="6B4C8283"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Surinkus segmentus į vientisą konstrukciją, grindų danga turi susidėti taip, kad tarp atskirų plokščių tarpai būtų ne didesni kaip 1mm.</w:t>
      </w:r>
    </w:p>
    <w:p w14:paraId="7137C922" w14:textId="2535C122"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Surinkto žiedo išorinis skersmuo 11m. </w:t>
      </w:r>
      <w:r w:rsidR="009618FD">
        <w:rPr>
          <w:rFonts w:ascii="Arial" w:hAnsi="Arial" w:cs="Arial"/>
          <w:sz w:val="22"/>
          <w:szCs w:val="22"/>
        </w:rPr>
        <w:t>j</w:t>
      </w:r>
      <w:r w:rsidRPr="00067D6E">
        <w:rPr>
          <w:rFonts w:ascii="Arial" w:hAnsi="Arial" w:cs="Arial"/>
          <w:sz w:val="22"/>
          <w:szCs w:val="22"/>
        </w:rPr>
        <w:t xml:space="preserve">± 10 cm. Vidinis skersmuo 8m. ± 10 cm. Vidinis skersmuo parenkamas atsižvelgiant į perkamo scenos rato išorinį skersmenį. Skirtumas tarp scenos rato išorinio skersmens ir žiedo vidinio skersmens negali būti didesnis kaip 15mm. </w:t>
      </w:r>
    </w:p>
    <w:p w14:paraId="042C0CC6"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Surinkto žiedo aukštis ne didesnis kaip 40 cm. Žiedo aukštis privalo būti identiškas perkamo scenos rato aukščiui.</w:t>
      </w:r>
    </w:p>
    <w:p w14:paraId="28F2BF4E"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Žiedo konstrukcija privalo būti savaeigė su konstrukcijoje įmontuota bėgių ar kreipiančiųjų sistema judėjimo tikslumui ir tolygumui užtikrinti. </w:t>
      </w:r>
    </w:p>
    <w:p w14:paraId="03A1CFBB"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Žiedo  konstrukcija pagaminta iš aliuminio. </w:t>
      </w:r>
    </w:p>
    <w:p w14:paraId="71AAFBD8"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Privaloma nusimatyti konstrukcijos posvyrio kompensavimo ir/arba išlyginimo mechanizmus, jei žiedą  tektų montuoti ant nelygaus paviršiaus. </w:t>
      </w:r>
    </w:p>
    <w:p w14:paraId="478C6F2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Privalomi priedai leidžiantys saugiai krauti segmentus vienas ant kito jų sandėliavimui, taip pat numatyti transportavimui skirti mazgai leidžiantys sukrautus segmentus transportuoti standartiniu palečių krautuvu ar vėžimėliu. </w:t>
      </w:r>
    </w:p>
    <w:p w14:paraId="7191E5CA"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Žiedo viduje sumontuotos jį sukančios pavaros. Pavaros negali būti montuojamos išorinėje žiedo dalyje.</w:t>
      </w:r>
    </w:p>
    <w:p w14:paraId="05296B6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Varančiųjų pavarų kiekis ne mažesnis kaip 2 vnt.  </w:t>
      </w:r>
    </w:p>
    <w:p w14:paraId="210ADD96"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Varančiosios pavaros komplektuojamos su pramoniniu „servo“ tipo arba žingsniniu varikliu. Variklių kiekis, ir jų parametrai parenkami atsižvelgiant į projektuojamos konstrukcijos svorį, žiedo sukimo greitį, numatomą konstrukcijos maksimalią apkrovą ir kitus parametrus galinčius turėti įtakos pavaros patikimumui ir ilgaamžiškumui.  </w:t>
      </w:r>
    </w:p>
    <w:p w14:paraId="38E384AE"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Žiedas privalo būti komplekte su visais reikalingais veikimo priedais.</w:t>
      </w:r>
    </w:p>
    <w:p w14:paraId="0B65E21A"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Žiedas privalo turėti galimybę veikti tiek su scenos ratu kaip bendra sistema, tiek atskirai be scenos rato. </w:t>
      </w:r>
    </w:p>
    <w:p w14:paraId="5E9FBF95" w14:textId="77777777" w:rsidR="007416DE" w:rsidRPr="00067D6E" w:rsidRDefault="007416DE" w:rsidP="00B41C28">
      <w:pPr>
        <w:jc w:val="both"/>
        <w:rPr>
          <w:rFonts w:ascii="Arial" w:hAnsi="Arial" w:cs="Arial"/>
          <w:sz w:val="22"/>
          <w:szCs w:val="22"/>
        </w:rPr>
      </w:pPr>
    </w:p>
    <w:p w14:paraId="3185A38D" w14:textId="77777777" w:rsidR="007416DE" w:rsidRPr="00067D6E" w:rsidRDefault="007416DE" w:rsidP="00B41C28">
      <w:pPr>
        <w:pStyle w:val="Sraopastraipa"/>
        <w:numPr>
          <w:ilvl w:val="0"/>
          <w:numId w:val="2"/>
        </w:numPr>
        <w:ind w:left="0" w:firstLine="0"/>
        <w:jc w:val="both"/>
        <w:rPr>
          <w:rFonts w:ascii="Arial" w:hAnsi="Arial" w:cs="Arial"/>
          <w:b/>
          <w:bCs/>
          <w:sz w:val="22"/>
          <w:szCs w:val="22"/>
        </w:rPr>
      </w:pPr>
      <w:bookmarkStart w:id="3" w:name="_Hlk204855200"/>
      <w:bookmarkEnd w:id="2"/>
      <w:r w:rsidRPr="00067D6E">
        <w:rPr>
          <w:rFonts w:ascii="Arial" w:hAnsi="Arial" w:cs="Arial"/>
          <w:b/>
          <w:bCs/>
          <w:sz w:val="22"/>
          <w:szCs w:val="22"/>
        </w:rPr>
        <w:t>Konstrukcinis išlyginamasis užpildas su grindų danga.</w:t>
      </w:r>
    </w:p>
    <w:p w14:paraId="6EE02BB1"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Užpildą  sudaro surenkami/išrenkami segmentai.</w:t>
      </w:r>
    </w:p>
    <w:p w14:paraId="28F90C7B"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Vieno segmento matmenys negali viršyti 1.6 m. x 4.5m.</w:t>
      </w:r>
    </w:p>
    <w:p w14:paraId="756082C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Segmento grindų danga- medžio fanera ne plonesnė kaip 21 mm. dažyta matiniais juodais dažais. Numatytas faneros tvirtinimas prie konstrukcijos.</w:t>
      </w:r>
    </w:p>
    <w:p w14:paraId="1286F48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Užpildo laikoma statinė apkrova ne mažiau kaip 5kN/m²</w:t>
      </w:r>
    </w:p>
    <w:p w14:paraId="5E608549"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Perkamo gaminio paskirtis- užpildyti tuščią erdvę tarp ant kilnojamų scenos platformų sumontuoto scenos rato, jo išorinio žiedo ir stacionarios (nekilnojamos) scenos dalies. </w:t>
      </w:r>
    </w:p>
    <w:p w14:paraId="37E626F9"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Surinkus segmentus į vientisą konstrukciją, grindų danga turi susidėti taip, kad tarp atskirų plokščių tarpai būtų ne didesni kaip 1mm.</w:t>
      </w:r>
    </w:p>
    <w:p w14:paraId="1371F60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Užpildo dengiamas plotas apie 56-60 m². Plotas tikslinamas projektavimo metu. </w:t>
      </w:r>
    </w:p>
    <w:p w14:paraId="15F9112A"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Užpildo  aukštis ne didesnis kaip 40 cm. Užpildo aukštis privalo būti identiškas perkamo scenos rato ir scenos rato išorinio žiedo aukščiui.</w:t>
      </w:r>
    </w:p>
    <w:p w14:paraId="0F1433D4"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Užpildo  konstrukcija pagaminta iš aliuminio. </w:t>
      </w:r>
    </w:p>
    <w:p w14:paraId="15150F01"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Privaloma nusimatyti konstrukcijos posvyrio kompensavimo ir/arba išlyginimo mechanizmus, jei užpildą  tektų montuoti ant nelygaus paviršiaus. </w:t>
      </w:r>
    </w:p>
    <w:p w14:paraId="63ED5BAC"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Privalomi priedai leidžiantys saugiai krauti segmentus vienas ant kito jų sandėliavimui, taip pat numatyti transportavimui skirti mazgai leidžiantys sukrautus segmentus transportuoti standartiniu palečių krautuvu ar vėžimėliu. </w:t>
      </w:r>
    </w:p>
    <w:p w14:paraId="23E2CC2C"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lastRenderedPageBreak/>
        <w:t>Užpildas privalo būti komplekte su visais reikalingais surinkimo  priedais.</w:t>
      </w:r>
    </w:p>
    <w:bookmarkEnd w:id="3"/>
    <w:p w14:paraId="4EBF8308" w14:textId="77777777" w:rsidR="007416DE" w:rsidRPr="00067D6E" w:rsidRDefault="007416DE" w:rsidP="00B41C28">
      <w:pPr>
        <w:jc w:val="both"/>
        <w:rPr>
          <w:rFonts w:ascii="Arial" w:hAnsi="Arial" w:cs="Arial"/>
          <w:sz w:val="22"/>
          <w:szCs w:val="22"/>
        </w:rPr>
      </w:pPr>
    </w:p>
    <w:p w14:paraId="2412BBF3" w14:textId="77777777" w:rsidR="007416DE" w:rsidRPr="00067D6E" w:rsidRDefault="007416DE" w:rsidP="00B41C28">
      <w:pPr>
        <w:pStyle w:val="Sraopastraipa"/>
        <w:numPr>
          <w:ilvl w:val="0"/>
          <w:numId w:val="2"/>
        </w:numPr>
        <w:ind w:left="0" w:firstLine="0"/>
        <w:jc w:val="both"/>
        <w:rPr>
          <w:rFonts w:ascii="Arial" w:hAnsi="Arial" w:cs="Arial"/>
          <w:b/>
          <w:bCs/>
          <w:sz w:val="22"/>
          <w:szCs w:val="22"/>
        </w:rPr>
      </w:pPr>
      <w:bookmarkStart w:id="4" w:name="_Hlk204861753"/>
      <w:r w:rsidRPr="00067D6E">
        <w:rPr>
          <w:rFonts w:ascii="Arial" w:hAnsi="Arial" w:cs="Arial"/>
          <w:b/>
          <w:bCs/>
          <w:sz w:val="22"/>
          <w:szCs w:val="22"/>
        </w:rPr>
        <w:t>Scenos rato ir išorinio žiedo valdymo sistema didžiajai salei.</w:t>
      </w:r>
    </w:p>
    <w:p w14:paraId="7DC11E48"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Valdymo sistemos komponentai privalo būti suderinami su perkamo scenos rato ir išorinio žiedo pavarų, jų priedų ir elektroninių saugos komponentų visuma. </w:t>
      </w:r>
    </w:p>
    <w:p w14:paraId="74B3BB85"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Valdymo sistema privalo leisti prijungt perkamus 1 ir 2   pozicijos įrenginius prie esamos didžiosios salės scenos mechanikos valdymo sistemos. Perkamai valdymo sistemai taikomas suderinamumo reikalavimas. Perkama sistema privalo būti suderinama su jau įsigyta „</w:t>
      </w:r>
      <w:proofErr w:type="spellStart"/>
      <w:r w:rsidRPr="00067D6E">
        <w:rPr>
          <w:rFonts w:ascii="Arial" w:hAnsi="Arial" w:cs="Arial"/>
          <w:sz w:val="22"/>
          <w:szCs w:val="22"/>
        </w:rPr>
        <w:t>Waagner</w:t>
      </w:r>
      <w:proofErr w:type="spellEnd"/>
      <w:r w:rsidRPr="00067D6E">
        <w:rPr>
          <w:rFonts w:ascii="Arial" w:hAnsi="Arial" w:cs="Arial"/>
          <w:sz w:val="22"/>
          <w:szCs w:val="22"/>
        </w:rPr>
        <w:t xml:space="preserve"> Biro CATV5 valdymo sistema“. Perkami 1 ir 2 pozicijos įrenginiai privalo būti įtraukti į jau įsigytos valdymo konsolės „</w:t>
      </w:r>
      <w:proofErr w:type="spellStart"/>
      <w:r w:rsidRPr="00067D6E">
        <w:rPr>
          <w:rFonts w:ascii="Arial" w:hAnsi="Arial" w:cs="Arial"/>
          <w:sz w:val="22"/>
          <w:szCs w:val="22"/>
        </w:rPr>
        <w:t>Waagner</w:t>
      </w:r>
      <w:proofErr w:type="spellEnd"/>
      <w:r w:rsidRPr="00067D6E">
        <w:rPr>
          <w:rFonts w:ascii="Arial" w:hAnsi="Arial" w:cs="Arial"/>
          <w:sz w:val="22"/>
          <w:szCs w:val="22"/>
        </w:rPr>
        <w:t xml:space="preserve"> Biro CAT530“ vartotojo sąsają ir valdomi pagal gamintojo „</w:t>
      </w:r>
      <w:proofErr w:type="spellStart"/>
      <w:r w:rsidRPr="00067D6E">
        <w:rPr>
          <w:rFonts w:ascii="Arial" w:hAnsi="Arial" w:cs="Arial"/>
          <w:sz w:val="22"/>
          <w:szCs w:val="22"/>
        </w:rPr>
        <w:t>Waagner</w:t>
      </w:r>
      <w:proofErr w:type="spellEnd"/>
      <w:r w:rsidRPr="00067D6E">
        <w:rPr>
          <w:rFonts w:ascii="Arial" w:hAnsi="Arial" w:cs="Arial"/>
          <w:sz w:val="22"/>
          <w:szCs w:val="22"/>
        </w:rPr>
        <w:t xml:space="preserve"> Biro“ numatytas funkcines pulto galimybes. </w:t>
      </w:r>
    </w:p>
    <w:p w14:paraId="2E2DD7D3"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Valdymo sistema suprojektuota taip kad galėtų valdyti 1 ir 2 perkamas pozicijas tiek kartu tiek nepriklausomai viena nuo kitos. </w:t>
      </w:r>
    </w:p>
    <w:p w14:paraId="2FBD92E5"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Tiekėjas privalo pateikti Gamintojo „</w:t>
      </w:r>
      <w:proofErr w:type="spellStart"/>
      <w:r w:rsidRPr="00067D6E">
        <w:rPr>
          <w:rFonts w:ascii="Arial" w:hAnsi="Arial" w:cs="Arial"/>
          <w:sz w:val="22"/>
          <w:szCs w:val="22"/>
        </w:rPr>
        <w:t>Waagner</w:t>
      </w:r>
      <w:proofErr w:type="spellEnd"/>
      <w:r w:rsidRPr="00067D6E">
        <w:rPr>
          <w:rFonts w:ascii="Arial" w:hAnsi="Arial" w:cs="Arial"/>
          <w:sz w:val="22"/>
          <w:szCs w:val="22"/>
        </w:rPr>
        <w:t xml:space="preserve"> Biro“ parengtą dokumentą kuriame nurodoma, kad tiekėjas yra apmokintas  ir turi teisę montuoti, aptarnauti, paleisti, bei vykdyti techninę priežiūrą šio gamintojo įrangai ir jos komponentams.</w:t>
      </w:r>
    </w:p>
    <w:p w14:paraId="566011AD" w14:textId="77777777" w:rsidR="007416DE" w:rsidRPr="00067D6E" w:rsidRDefault="007416DE" w:rsidP="00B41C28">
      <w:pPr>
        <w:pStyle w:val="Sraopastraipa"/>
        <w:ind w:left="0"/>
        <w:jc w:val="both"/>
        <w:rPr>
          <w:rFonts w:ascii="Arial" w:hAnsi="Arial" w:cs="Arial"/>
          <w:sz w:val="22"/>
          <w:szCs w:val="22"/>
        </w:rPr>
      </w:pPr>
    </w:p>
    <w:bookmarkEnd w:id="4"/>
    <w:p w14:paraId="3E930B70" w14:textId="77777777" w:rsidR="007416DE" w:rsidRPr="00067D6E" w:rsidRDefault="007416DE" w:rsidP="00B41C28">
      <w:pPr>
        <w:pStyle w:val="Sraopastraipa"/>
        <w:numPr>
          <w:ilvl w:val="0"/>
          <w:numId w:val="2"/>
        </w:numPr>
        <w:ind w:left="0" w:firstLine="0"/>
        <w:jc w:val="both"/>
        <w:rPr>
          <w:rFonts w:ascii="Arial" w:hAnsi="Arial" w:cs="Arial"/>
          <w:b/>
          <w:bCs/>
          <w:sz w:val="22"/>
          <w:szCs w:val="22"/>
        </w:rPr>
      </w:pPr>
      <w:r w:rsidRPr="00067D6E">
        <w:rPr>
          <w:rFonts w:ascii="Arial" w:hAnsi="Arial" w:cs="Arial"/>
          <w:b/>
          <w:bCs/>
          <w:sz w:val="22"/>
          <w:szCs w:val="22"/>
        </w:rPr>
        <w:t>Mobili valdymo sistema.</w:t>
      </w:r>
    </w:p>
    <w:p w14:paraId="2A2AAF9D"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Valdymo sistemos komponentai privalo būti suderinami su perkamo scenos rato ir išorinio žiedo pavarų, jų priedų ir elektroninių saugos komponentų visuma. </w:t>
      </w:r>
    </w:p>
    <w:p w14:paraId="429FF167"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Valdymo sistema privalo leisti prijungt ir valdyti  perkamus 1 ir 2   pozicijos įrenginius tuo atveju kai jie nėra prijungti prie didžiosios salės valdymo sistemos.</w:t>
      </w:r>
    </w:p>
    <w:p w14:paraId="0CFCCE51"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 xml:space="preserve">Perkama valdymo sistema suprojektuota taip kad galėtų valdyti 1 ir 2 perkamas pozicijas tiek kartu tiek nepriklausomai viena nuo kitos. </w:t>
      </w:r>
    </w:p>
    <w:p w14:paraId="5983C15B"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Pagrindinės valdymo funkcijos turi užtikrinti ne mažesnį funkcionalumą kaip:</w:t>
      </w:r>
    </w:p>
    <w:p w14:paraId="2E9DA849" w14:textId="77777777" w:rsidR="007416DE" w:rsidRPr="00067D6E" w:rsidRDefault="007416DE" w:rsidP="00B41C28">
      <w:pPr>
        <w:pStyle w:val="Sraopastraipa"/>
        <w:ind w:left="0"/>
        <w:jc w:val="both"/>
        <w:rPr>
          <w:rFonts w:ascii="Arial" w:hAnsi="Arial" w:cs="Arial"/>
          <w:sz w:val="22"/>
          <w:szCs w:val="22"/>
        </w:rPr>
      </w:pPr>
      <w:r w:rsidRPr="00067D6E">
        <w:rPr>
          <w:rFonts w:ascii="Arial" w:hAnsi="Arial" w:cs="Arial"/>
          <w:sz w:val="22"/>
          <w:szCs w:val="22"/>
        </w:rPr>
        <w:t>Sukimosi greičio valdymo funkcija.</w:t>
      </w:r>
    </w:p>
    <w:p w14:paraId="714DC565" w14:textId="77777777" w:rsidR="007416DE" w:rsidRPr="00067D6E" w:rsidRDefault="007416DE" w:rsidP="00B41C28">
      <w:pPr>
        <w:pStyle w:val="Sraopastraipa"/>
        <w:ind w:left="0"/>
        <w:jc w:val="both"/>
        <w:rPr>
          <w:rFonts w:ascii="Arial" w:hAnsi="Arial" w:cs="Arial"/>
          <w:sz w:val="22"/>
          <w:szCs w:val="22"/>
        </w:rPr>
      </w:pPr>
      <w:r w:rsidRPr="00067D6E">
        <w:rPr>
          <w:rFonts w:ascii="Arial" w:hAnsi="Arial" w:cs="Arial"/>
          <w:sz w:val="22"/>
          <w:szCs w:val="22"/>
        </w:rPr>
        <w:t xml:space="preserve">Sukimosi krypties valdymo funkcija. </w:t>
      </w:r>
    </w:p>
    <w:p w14:paraId="4F9A9B77" w14:textId="77777777" w:rsidR="007416DE" w:rsidRPr="00067D6E" w:rsidRDefault="007416DE" w:rsidP="00B41C28">
      <w:pPr>
        <w:pStyle w:val="Sraopastraipa"/>
        <w:ind w:left="0"/>
        <w:jc w:val="both"/>
        <w:rPr>
          <w:rFonts w:ascii="Arial" w:hAnsi="Arial" w:cs="Arial"/>
          <w:sz w:val="22"/>
          <w:szCs w:val="22"/>
        </w:rPr>
      </w:pPr>
    </w:p>
    <w:p w14:paraId="794B1418" w14:textId="77777777" w:rsidR="007416DE" w:rsidRPr="00067D6E" w:rsidRDefault="007416DE" w:rsidP="00B41C28">
      <w:pPr>
        <w:pStyle w:val="Sraopastraipa"/>
        <w:numPr>
          <w:ilvl w:val="0"/>
          <w:numId w:val="2"/>
        </w:numPr>
        <w:ind w:left="0" w:firstLine="0"/>
        <w:jc w:val="both"/>
        <w:rPr>
          <w:rFonts w:ascii="Arial" w:hAnsi="Arial" w:cs="Arial"/>
          <w:b/>
          <w:bCs/>
          <w:sz w:val="22"/>
          <w:szCs w:val="22"/>
        </w:rPr>
      </w:pPr>
      <w:r w:rsidRPr="00067D6E">
        <w:rPr>
          <w:rFonts w:ascii="Arial" w:hAnsi="Arial" w:cs="Arial"/>
          <w:b/>
          <w:bCs/>
          <w:sz w:val="22"/>
          <w:szCs w:val="22"/>
        </w:rPr>
        <w:t>Projektavimo darbai</w:t>
      </w:r>
    </w:p>
    <w:p w14:paraId="504EE430"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Projektavimo darbai apima 1-5 perkamų pozicijų darbo projekto parengimą.</w:t>
      </w:r>
    </w:p>
    <w:p w14:paraId="7D94EEDC" w14:textId="77777777" w:rsidR="007416DE" w:rsidRPr="00067D6E" w:rsidRDefault="007416DE" w:rsidP="00B41C28">
      <w:pPr>
        <w:pStyle w:val="Sraopastraipa"/>
        <w:numPr>
          <w:ilvl w:val="1"/>
          <w:numId w:val="2"/>
        </w:numPr>
        <w:ind w:left="0" w:firstLine="0"/>
        <w:jc w:val="both"/>
        <w:rPr>
          <w:rFonts w:ascii="Arial" w:hAnsi="Arial" w:cs="Arial"/>
          <w:sz w:val="22"/>
          <w:szCs w:val="22"/>
        </w:rPr>
      </w:pPr>
      <w:r w:rsidRPr="00067D6E">
        <w:rPr>
          <w:rFonts w:ascii="Arial" w:hAnsi="Arial" w:cs="Arial"/>
          <w:sz w:val="22"/>
          <w:szCs w:val="22"/>
        </w:rPr>
        <w:t>Projekte privaloma nusimatyti:</w:t>
      </w:r>
    </w:p>
    <w:p w14:paraId="559C5D90" w14:textId="5A4B15D9" w:rsidR="007416DE" w:rsidRDefault="007416DE" w:rsidP="00B41C28">
      <w:pPr>
        <w:pStyle w:val="Sraopastraipa"/>
        <w:numPr>
          <w:ilvl w:val="2"/>
          <w:numId w:val="1"/>
        </w:numPr>
        <w:ind w:left="0" w:firstLine="0"/>
        <w:jc w:val="both"/>
        <w:rPr>
          <w:rFonts w:ascii="Arial" w:hAnsi="Arial" w:cs="Arial"/>
          <w:sz w:val="22"/>
          <w:szCs w:val="22"/>
        </w:rPr>
      </w:pPr>
      <w:r w:rsidRPr="00067D6E">
        <w:rPr>
          <w:rFonts w:ascii="Arial" w:hAnsi="Arial" w:cs="Arial"/>
          <w:sz w:val="22"/>
          <w:szCs w:val="22"/>
        </w:rPr>
        <w:t>Detalų kiekių žiniaraštį</w:t>
      </w:r>
      <w:r w:rsidR="00D82F7E">
        <w:rPr>
          <w:rFonts w:ascii="Arial" w:hAnsi="Arial" w:cs="Arial"/>
          <w:sz w:val="22"/>
          <w:szCs w:val="22"/>
        </w:rPr>
        <w:t>;</w:t>
      </w:r>
    </w:p>
    <w:p w14:paraId="6ABE5007" w14:textId="76145A10" w:rsidR="007416DE" w:rsidRDefault="007416DE" w:rsidP="00B41C28">
      <w:pPr>
        <w:pStyle w:val="Sraopastraipa"/>
        <w:numPr>
          <w:ilvl w:val="2"/>
          <w:numId w:val="1"/>
        </w:numPr>
        <w:ind w:left="0" w:firstLine="0"/>
        <w:jc w:val="both"/>
        <w:rPr>
          <w:rFonts w:ascii="Arial" w:hAnsi="Arial" w:cs="Arial"/>
          <w:sz w:val="22"/>
          <w:szCs w:val="22"/>
        </w:rPr>
      </w:pPr>
      <w:r w:rsidRPr="00B41C28">
        <w:rPr>
          <w:rFonts w:ascii="Arial" w:hAnsi="Arial" w:cs="Arial"/>
          <w:sz w:val="22"/>
          <w:szCs w:val="22"/>
        </w:rPr>
        <w:t>Perkamų 1-3 pozicijų konstrukcijų gamybinius brėžinius</w:t>
      </w:r>
      <w:r w:rsidR="00D82F7E">
        <w:rPr>
          <w:rFonts w:ascii="Arial" w:hAnsi="Arial" w:cs="Arial"/>
          <w:sz w:val="22"/>
          <w:szCs w:val="22"/>
        </w:rPr>
        <w:t>;</w:t>
      </w:r>
    </w:p>
    <w:p w14:paraId="2210F9E8" w14:textId="22723B65" w:rsidR="007416DE" w:rsidRDefault="007416DE" w:rsidP="00B41C28">
      <w:pPr>
        <w:pStyle w:val="Sraopastraipa"/>
        <w:numPr>
          <w:ilvl w:val="2"/>
          <w:numId w:val="1"/>
        </w:numPr>
        <w:ind w:left="0" w:firstLine="0"/>
        <w:jc w:val="both"/>
        <w:rPr>
          <w:rFonts w:ascii="Arial" w:hAnsi="Arial" w:cs="Arial"/>
          <w:sz w:val="22"/>
          <w:szCs w:val="22"/>
        </w:rPr>
      </w:pPr>
      <w:r w:rsidRPr="00B41C28">
        <w:rPr>
          <w:rFonts w:ascii="Arial" w:hAnsi="Arial" w:cs="Arial"/>
          <w:sz w:val="22"/>
          <w:szCs w:val="22"/>
        </w:rPr>
        <w:t>Pavarų, kreipiančiųjų, ratukų, ir kitų būtinųjų elementų išdėstymą ir veikimo principus</w:t>
      </w:r>
      <w:r w:rsidR="00D82F7E">
        <w:rPr>
          <w:rFonts w:ascii="Arial" w:hAnsi="Arial" w:cs="Arial"/>
          <w:sz w:val="22"/>
          <w:szCs w:val="22"/>
        </w:rPr>
        <w:t>;</w:t>
      </w:r>
    </w:p>
    <w:p w14:paraId="004FF933" w14:textId="135D5E59" w:rsidR="007416DE" w:rsidRDefault="007416DE" w:rsidP="00B41C28">
      <w:pPr>
        <w:pStyle w:val="Sraopastraipa"/>
        <w:numPr>
          <w:ilvl w:val="2"/>
          <w:numId w:val="1"/>
        </w:numPr>
        <w:ind w:left="0" w:firstLine="0"/>
        <w:jc w:val="both"/>
        <w:rPr>
          <w:rFonts w:ascii="Arial" w:hAnsi="Arial" w:cs="Arial"/>
          <w:sz w:val="22"/>
          <w:szCs w:val="22"/>
        </w:rPr>
      </w:pPr>
      <w:r w:rsidRPr="00B41C28">
        <w:rPr>
          <w:rFonts w:ascii="Arial" w:hAnsi="Arial" w:cs="Arial"/>
          <w:sz w:val="22"/>
          <w:szCs w:val="22"/>
        </w:rPr>
        <w:t>Pavarų ir valdymo sistemų elektrotechnines sc</w:t>
      </w:r>
      <w:r w:rsidR="00D82F7E">
        <w:rPr>
          <w:rFonts w:ascii="Arial" w:hAnsi="Arial" w:cs="Arial"/>
          <w:sz w:val="22"/>
          <w:szCs w:val="22"/>
        </w:rPr>
        <w:t>h</w:t>
      </w:r>
      <w:r w:rsidRPr="00B41C28">
        <w:rPr>
          <w:rFonts w:ascii="Arial" w:hAnsi="Arial" w:cs="Arial"/>
          <w:sz w:val="22"/>
          <w:szCs w:val="22"/>
        </w:rPr>
        <w:t>emas</w:t>
      </w:r>
      <w:r w:rsidR="00D82F7E">
        <w:rPr>
          <w:rFonts w:ascii="Arial" w:hAnsi="Arial" w:cs="Arial"/>
          <w:sz w:val="22"/>
          <w:szCs w:val="22"/>
        </w:rPr>
        <w:t>;</w:t>
      </w:r>
    </w:p>
    <w:p w14:paraId="1717CAAF" w14:textId="77777777" w:rsidR="007416DE" w:rsidRPr="00B41C28" w:rsidRDefault="007416DE" w:rsidP="00B41C28">
      <w:pPr>
        <w:pStyle w:val="Sraopastraipa"/>
        <w:numPr>
          <w:ilvl w:val="2"/>
          <w:numId w:val="1"/>
        </w:numPr>
        <w:ind w:left="0" w:firstLine="0"/>
        <w:jc w:val="both"/>
        <w:rPr>
          <w:rFonts w:ascii="Arial" w:hAnsi="Arial" w:cs="Arial"/>
          <w:sz w:val="22"/>
          <w:szCs w:val="22"/>
        </w:rPr>
      </w:pPr>
      <w:r w:rsidRPr="00B41C28">
        <w:rPr>
          <w:rFonts w:ascii="Arial" w:hAnsi="Arial" w:cs="Arial"/>
          <w:sz w:val="22"/>
          <w:szCs w:val="22"/>
        </w:rPr>
        <w:t>Visų pirkimo pozicijų integravimo esamo pastato scenos inžinierines sistemas (elektros tinklų, pakeliamų platformų, valdymo, transportavimo ir kt.) schemas ir brėžinius.</w:t>
      </w:r>
    </w:p>
    <w:p w14:paraId="7526E527" w14:textId="77777777" w:rsidR="00561D46" w:rsidRPr="00067D6E" w:rsidRDefault="00561D46" w:rsidP="00B41C28">
      <w:pPr>
        <w:jc w:val="both"/>
        <w:rPr>
          <w:rFonts w:ascii="Arial" w:hAnsi="Arial" w:cs="Arial"/>
          <w:sz w:val="22"/>
          <w:szCs w:val="22"/>
        </w:rPr>
      </w:pPr>
    </w:p>
    <w:sectPr w:rsidR="00561D46" w:rsidRPr="00067D6E" w:rsidSect="00DC50F1">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82FA1" w14:textId="77777777" w:rsidR="00716DF3" w:rsidRDefault="00716DF3" w:rsidP="00E520C5">
      <w:r>
        <w:separator/>
      </w:r>
    </w:p>
  </w:endnote>
  <w:endnote w:type="continuationSeparator" w:id="0">
    <w:p w14:paraId="523B5A64" w14:textId="77777777" w:rsidR="00716DF3" w:rsidRDefault="00716DF3" w:rsidP="00E5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69B4A" w14:textId="77777777" w:rsidR="00716DF3" w:rsidRDefault="00716DF3" w:rsidP="00E520C5">
      <w:r>
        <w:separator/>
      </w:r>
    </w:p>
  </w:footnote>
  <w:footnote w:type="continuationSeparator" w:id="0">
    <w:p w14:paraId="18BD50EA" w14:textId="77777777" w:rsidR="00716DF3" w:rsidRDefault="00716DF3" w:rsidP="00E52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70A53"/>
    <w:multiLevelType w:val="multilevel"/>
    <w:tmpl w:val="7234C71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0240DD"/>
    <w:multiLevelType w:val="hybridMultilevel"/>
    <w:tmpl w:val="3E9A1A3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5130629C"/>
    <w:multiLevelType w:val="multilevel"/>
    <w:tmpl w:val="796A64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61999465">
    <w:abstractNumId w:val="0"/>
  </w:num>
  <w:num w:numId="2" w16cid:durableId="1097676572">
    <w:abstractNumId w:val="2"/>
  </w:num>
  <w:num w:numId="3" w16cid:durableId="387921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DE"/>
    <w:rsid w:val="0000752E"/>
    <w:rsid w:val="0002056B"/>
    <w:rsid w:val="000529FF"/>
    <w:rsid w:val="00067D6E"/>
    <w:rsid w:val="000B4D42"/>
    <w:rsid w:val="0010759B"/>
    <w:rsid w:val="001F299F"/>
    <w:rsid w:val="00203F08"/>
    <w:rsid w:val="002C1E76"/>
    <w:rsid w:val="002C4752"/>
    <w:rsid w:val="003400EF"/>
    <w:rsid w:val="003818A2"/>
    <w:rsid w:val="003A2B84"/>
    <w:rsid w:val="003A7B3A"/>
    <w:rsid w:val="004042DD"/>
    <w:rsid w:val="00447507"/>
    <w:rsid w:val="00493053"/>
    <w:rsid w:val="004D36AD"/>
    <w:rsid w:val="005276D8"/>
    <w:rsid w:val="00540CA3"/>
    <w:rsid w:val="00561D46"/>
    <w:rsid w:val="00590387"/>
    <w:rsid w:val="00627043"/>
    <w:rsid w:val="00641292"/>
    <w:rsid w:val="00675381"/>
    <w:rsid w:val="006E20D0"/>
    <w:rsid w:val="00716DF3"/>
    <w:rsid w:val="007416DE"/>
    <w:rsid w:val="007F6F7C"/>
    <w:rsid w:val="00875F59"/>
    <w:rsid w:val="008970E0"/>
    <w:rsid w:val="009469AF"/>
    <w:rsid w:val="009543DC"/>
    <w:rsid w:val="009564ED"/>
    <w:rsid w:val="009618FD"/>
    <w:rsid w:val="00984C42"/>
    <w:rsid w:val="0098700B"/>
    <w:rsid w:val="009D7C4C"/>
    <w:rsid w:val="00A2731D"/>
    <w:rsid w:val="00A303D8"/>
    <w:rsid w:val="00A30C74"/>
    <w:rsid w:val="00AE24E8"/>
    <w:rsid w:val="00AE6E2B"/>
    <w:rsid w:val="00B41C28"/>
    <w:rsid w:val="00CA5EC5"/>
    <w:rsid w:val="00D34522"/>
    <w:rsid w:val="00D36819"/>
    <w:rsid w:val="00D75E92"/>
    <w:rsid w:val="00D82F7E"/>
    <w:rsid w:val="00D836DD"/>
    <w:rsid w:val="00DC50F1"/>
    <w:rsid w:val="00DE0D0B"/>
    <w:rsid w:val="00E069CD"/>
    <w:rsid w:val="00E520C5"/>
    <w:rsid w:val="00EA49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1301"/>
  <w15:chartTrackingRefBased/>
  <w15:docId w15:val="{A34A3025-CA15-41AD-9A38-D766125F2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36AD"/>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7416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16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16D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16D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16D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16D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16D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16D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16D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416D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16D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16D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16D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16D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16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16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16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16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16D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16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16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16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16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16D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7416DE"/>
    <w:pPr>
      <w:ind w:left="720"/>
      <w:contextualSpacing/>
    </w:pPr>
  </w:style>
  <w:style w:type="character" w:styleId="Rykuspabraukimas">
    <w:name w:val="Intense Emphasis"/>
    <w:basedOn w:val="Numatytasispastraiposriftas"/>
    <w:uiPriority w:val="21"/>
    <w:qFormat/>
    <w:rsid w:val="007416DE"/>
    <w:rPr>
      <w:i/>
      <w:iCs/>
      <w:color w:val="0F4761" w:themeColor="accent1" w:themeShade="BF"/>
    </w:rPr>
  </w:style>
  <w:style w:type="paragraph" w:styleId="Iskirtacitata">
    <w:name w:val="Intense Quote"/>
    <w:basedOn w:val="prastasis"/>
    <w:next w:val="prastasis"/>
    <w:link w:val="IskirtacitataDiagrama"/>
    <w:uiPriority w:val="30"/>
    <w:qFormat/>
    <w:rsid w:val="007416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16DE"/>
    <w:rPr>
      <w:i/>
      <w:iCs/>
      <w:color w:val="0F4761" w:themeColor="accent1" w:themeShade="BF"/>
    </w:rPr>
  </w:style>
  <w:style w:type="character" w:styleId="Rykinuoroda">
    <w:name w:val="Intense Reference"/>
    <w:basedOn w:val="Numatytasispastraiposriftas"/>
    <w:uiPriority w:val="32"/>
    <w:qFormat/>
    <w:rsid w:val="007416DE"/>
    <w:rPr>
      <w:b/>
      <w:bCs/>
      <w:smallCaps/>
      <w:color w:val="0F4761" w:themeColor="accent1" w:themeShade="BF"/>
      <w:spacing w:val="5"/>
    </w:rPr>
  </w:style>
  <w:style w:type="character" w:customStyle="1" w:styleId="Stilius1Char">
    <w:name w:val="Stilius1 Char"/>
    <w:link w:val="Stilius1"/>
    <w:locked/>
    <w:rsid w:val="007416DE"/>
    <w:rPr>
      <w:rFonts w:ascii="Arial" w:hAnsi="Arial" w:cs="Arial"/>
    </w:rPr>
  </w:style>
  <w:style w:type="paragraph" w:customStyle="1" w:styleId="Stilius1">
    <w:name w:val="Stilius1"/>
    <w:link w:val="Stilius1Char"/>
    <w:qFormat/>
    <w:rsid w:val="007416DE"/>
    <w:pPr>
      <w:spacing w:before="100" w:after="100" w:line="300" w:lineRule="exact"/>
      <w:ind w:left="851"/>
      <w:contextualSpacing/>
      <w:jc w:val="both"/>
    </w:pPr>
    <w:rPr>
      <w:rFonts w:ascii="Arial" w:hAnsi="Arial" w:cs="Arial"/>
    </w:rPr>
  </w:style>
  <w:style w:type="character" w:styleId="Komentaronuoroda">
    <w:name w:val="annotation reference"/>
    <w:basedOn w:val="Numatytasispastraiposriftas"/>
    <w:uiPriority w:val="99"/>
    <w:semiHidden/>
    <w:unhideWhenUsed/>
    <w:rsid w:val="007416DE"/>
    <w:rPr>
      <w:sz w:val="16"/>
      <w:szCs w:val="16"/>
    </w:rPr>
  </w:style>
  <w:style w:type="paragraph" w:styleId="Komentarotekstas">
    <w:name w:val="annotation text"/>
    <w:basedOn w:val="prastasis"/>
    <w:link w:val="KomentarotekstasDiagrama"/>
    <w:uiPriority w:val="99"/>
    <w:unhideWhenUsed/>
    <w:rsid w:val="007416DE"/>
    <w:rPr>
      <w:sz w:val="20"/>
      <w:szCs w:val="20"/>
    </w:rPr>
  </w:style>
  <w:style w:type="character" w:customStyle="1" w:styleId="KomentarotekstasDiagrama">
    <w:name w:val="Komentaro tekstas Diagrama"/>
    <w:basedOn w:val="Numatytasispastraiposriftas"/>
    <w:link w:val="Komentarotekstas"/>
    <w:uiPriority w:val="99"/>
    <w:rsid w:val="007416DE"/>
    <w:rPr>
      <w:rFonts w:ascii="Times New Roman" w:eastAsia="Times New Roman" w:hAnsi="Times New Roman" w:cs="Times New Roman"/>
      <w:kern w:val="0"/>
      <w:sz w:val="20"/>
      <w:szCs w:val="20"/>
      <w14:ligatures w14:val="none"/>
    </w:rPr>
  </w:style>
  <w:style w:type="paragraph" w:styleId="Betarp">
    <w:name w:val="No Spacing"/>
    <w:uiPriority w:val="1"/>
    <w:qFormat/>
    <w:rsid w:val="0002056B"/>
    <w:pPr>
      <w:spacing w:after="0" w:line="240" w:lineRule="auto"/>
    </w:pPr>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2056B"/>
    <w:rPr>
      <w:rFonts w:ascii="Times New Roman" w:eastAsia="Times New Roman" w:hAnsi="Times New Roman" w:cs="Times New Roman"/>
      <w:kern w:val="0"/>
      <w:sz w:val="24"/>
      <w:szCs w:val="24"/>
      <w14:ligatures w14:val="none"/>
    </w:rPr>
  </w:style>
  <w:style w:type="character" w:customStyle="1" w:styleId="Bodytext">
    <w:name w:val="Body text_"/>
    <w:link w:val="Bodytext1"/>
    <w:rsid w:val="0002056B"/>
    <w:rPr>
      <w:sz w:val="23"/>
      <w:szCs w:val="23"/>
      <w:shd w:val="clear" w:color="auto" w:fill="FFFFFF"/>
    </w:rPr>
  </w:style>
  <w:style w:type="paragraph" w:customStyle="1" w:styleId="Bodytext1">
    <w:name w:val="Body text1"/>
    <w:basedOn w:val="prastasis"/>
    <w:link w:val="Bodytext"/>
    <w:rsid w:val="0002056B"/>
    <w:pPr>
      <w:shd w:val="clear" w:color="auto" w:fill="FFFFFF"/>
      <w:spacing w:before="240" w:after="240" w:line="274" w:lineRule="exact"/>
      <w:ind w:hanging="1060"/>
    </w:pPr>
    <w:rPr>
      <w:rFonts w:asciiTheme="minorHAnsi" w:eastAsiaTheme="minorHAnsi" w:hAnsiTheme="minorHAnsi" w:cstheme="minorBidi"/>
      <w:kern w:val="2"/>
      <w:sz w:val="23"/>
      <w:szCs w:val="23"/>
      <w14:ligatures w14:val="standardContextual"/>
    </w:rPr>
  </w:style>
  <w:style w:type="character" w:customStyle="1" w:styleId="Stilius25">
    <w:name w:val="Stilius25"/>
    <w:rsid w:val="0002056B"/>
    <w:rPr>
      <w:rFonts w:ascii="Palatino Linotype" w:hAnsi="Palatino Linotype"/>
      <w:sz w:val="22"/>
    </w:rPr>
  </w:style>
  <w:style w:type="paragraph" w:styleId="Puslapioinaostekstas">
    <w:name w:val="footnote text"/>
    <w:basedOn w:val="prastasis"/>
    <w:link w:val="PuslapioinaostekstasDiagrama"/>
    <w:unhideWhenUsed/>
    <w:rsid w:val="00E520C5"/>
    <w:pPr>
      <w:suppressAutoHyphens/>
      <w:autoSpaceDN w:val="0"/>
    </w:pPr>
    <w:rPr>
      <w:sz w:val="20"/>
      <w:szCs w:val="20"/>
    </w:rPr>
  </w:style>
  <w:style w:type="character" w:customStyle="1" w:styleId="PuslapioinaostekstasDiagrama">
    <w:name w:val="Puslapio išnašos tekstas Diagrama"/>
    <w:basedOn w:val="Numatytasispastraiposriftas"/>
    <w:link w:val="Puslapioinaostekstas"/>
    <w:rsid w:val="00E520C5"/>
    <w:rPr>
      <w:rFonts w:ascii="Times New Roman" w:eastAsia="Times New Roman" w:hAnsi="Times New Roman" w:cs="Times New Roman"/>
      <w:kern w:val="0"/>
      <w:sz w:val="20"/>
      <w:szCs w:val="20"/>
      <w14:ligatures w14:val="none"/>
    </w:rPr>
  </w:style>
  <w:style w:type="character" w:styleId="Puslapioinaosnuoroda">
    <w:name w:val="footnote reference"/>
    <w:unhideWhenUsed/>
    <w:rsid w:val="00E520C5"/>
    <w:rPr>
      <w:position w:val="0"/>
      <w:vertAlign w:val="superscript"/>
    </w:rPr>
  </w:style>
  <w:style w:type="paragraph" w:styleId="Pataisymai">
    <w:name w:val="Revision"/>
    <w:hidden/>
    <w:uiPriority w:val="99"/>
    <w:semiHidden/>
    <w:rsid w:val="00540CA3"/>
    <w:pPr>
      <w:spacing w:after="0" w:line="240" w:lineRule="auto"/>
    </w:pPr>
    <w:rPr>
      <w:rFonts w:ascii="Times New Roman" w:eastAsia="Times New Roman" w:hAnsi="Times New Roman" w:cs="Times New Roman"/>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3818A2"/>
    <w:rPr>
      <w:b/>
      <w:bCs/>
    </w:rPr>
  </w:style>
  <w:style w:type="character" w:customStyle="1" w:styleId="KomentarotemaDiagrama">
    <w:name w:val="Komentaro tema Diagrama"/>
    <w:basedOn w:val="KomentarotekstasDiagrama"/>
    <w:link w:val="Komentarotema"/>
    <w:uiPriority w:val="99"/>
    <w:semiHidden/>
    <w:rsid w:val="003818A2"/>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500A7-42CE-42B8-B020-C5A63B78B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CDD42A-F5B1-45AC-9D95-5B1AC2AD325F}">
  <ds:schemaRefs>
    <ds:schemaRef ds:uri="http://schemas.microsoft.com/office/2006/metadata/properties"/>
    <ds:schemaRef ds:uri="http://schemas.microsoft.com/office/infopath/2007/PartnerControls"/>
    <ds:schemaRef ds:uri="6b717bf3-6623-4601-9ad2-aca1d10ce454"/>
    <ds:schemaRef ds:uri="7f8ee147-a255-49b1-a936-cfa66e7674d6"/>
  </ds:schemaRefs>
</ds:datastoreItem>
</file>

<file path=customXml/itemProps3.xml><?xml version="1.0" encoding="utf-8"?>
<ds:datastoreItem xmlns:ds="http://schemas.openxmlformats.org/officeDocument/2006/customXml" ds:itemID="{38B2B40F-F8ED-40BC-A861-BC4F65674F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7348</Words>
  <Characters>4189</Characters>
  <Application>Microsoft Office Word</Application>
  <DocSecurity>0</DocSecurity>
  <Lines>34</Lines>
  <Paragraphs>23</Paragraphs>
  <ScaleCrop>false</ScaleCrop>
  <Company/>
  <LinksUpToDate>false</LinksUpToDate>
  <CharactersWithSpaces>11514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6</cp:revision>
  <dcterms:created xsi:type="dcterms:W3CDTF">2025-08-28T12:08:00Z</dcterms:created>
  <dcterms:modified xsi:type="dcterms:W3CDTF">2025-08-28T12:49:00Z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0x010100B0FB26F4900DF8469FBE6DEA79F5BDD4</vt:lpwstr>
  </property>
</Properties>
</file>